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EEE" w:rsidRDefault="00845EEE" w:rsidP="00AD4503">
      <w:pPr>
        <w:spacing w:after="0"/>
      </w:pPr>
    </w:p>
    <w:tbl>
      <w:tblPr>
        <w:tblpPr w:leftFromText="180" w:rightFromText="180" w:vertAnchor="page" w:horzAnchor="margin" w:tblpXSpec="center" w:tblpY="952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"/>
        <w:gridCol w:w="3436"/>
        <w:gridCol w:w="1883"/>
        <w:gridCol w:w="3453"/>
        <w:gridCol w:w="34"/>
      </w:tblGrid>
      <w:tr w:rsidR="00A07085" w:rsidRPr="00F614FF" w:rsidTr="00A07085">
        <w:trPr>
          <w:gridBefore w:val="1"/>
          <w:wBefore w:w="17" w:type="dxa"/>
          <w:cantSplit/>
          <w:trHeight w:hRule="exact" w:val="1361"/>
        </w:trPr>
        <w:tc>
          <w:tcPr>
            <w:tcW w:w="8806" w:type="dxa"/>
            <w:gridSpan w:val="4"/>
          </w:tcPr>
          <w:p w:rsidR="00A07085" w:rsidRPr="00F614FF" w:rsidRDefault="00A07085" w:rsidP="00AD4503">
            <w:pPr>
              <w:pStyle w:val="a5"/>
              <w:keepNext/>
              <w:keepLines/>
              <w:tabs>
                <w:tab w:val="clear" w:pos="4252"/>
                <w:tab w:val="clear" w:pos="8504"/>
              </w:tabs>
              <w:spacing w:after="0" w:line="240" w:lineRule="auto"/>
              <w:rPr>
                <w:spacing w:val="40"/>
                <w:sz w:val="32"/>
              </w:rPr>
            </w:pPr>
            <w:r w:rsidRPr="00F614FF">
              <w:rPr>
                <w:noProof/>
                <w:spacing w:val="40"/>
                <w:sz w:val="32"/>
              </w:rPr>
              <w:drawing>
                <wp:inline distT="0" distB="0" distL="0" distR="0" wp14:anchorId="09A2D880" wp14:editId="47584DB0">
                  <wp:extent cx="581660" cy="795655"/>
                  <wp:effectExtent l="0" t="0" r="8890" b="4445"/>
                  <wp:docPr id="2" name="Рисунок 2" descr="Gerb_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660" cy="795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7085" w:rsidRPr="00F614FF" w:rsidTr="00A07085">
        <w:trPr>
          <w:gridBefore w:val="1"/>
          <w:wBefore w:w="17" w:type="dxa"/>
          <w:cantSplit/>
          <w:trHeight w:hRule="exact" w:val="1520"/>
        </w:trPr>
        <w:tc>
          <w:tcPr>
            <w:tcW w:w="8806" w:type="dxa"/>
            <w:gridSpan w:val="4"/>
          </w:tcPr>
          <w:p w:rsidR="00A07085" w:rsidRPr="00F614FF" w:rsidRDefault="00A07085" w:rsidP="00AD4503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b/>
                <w:spacing w:val="50"/>
                <w:sz w:val="44"/>
              </w:rPr>
            </w:pPr>
            <w:r w:rsidRPr="00F614FF">
              <w:rPr>
                <w:rFonts w:ascii="Times New Roman" w:eastAsia="Times New Roman" w:hAnsi="Times New Roman" w:cs="Times New Roman"/>
                <w:b/>
                <w:spacing w:val="50"/>
                <w:sz w:val="44"/>
                <w:szCs w:val="20"/>
                <w:lang w:eastAsia="ru-RU"/>
              </w:rPr>
              <w:t>ПОСТАНОВЛЕНИЕ</w:t>
            </w:r>
          </w:p>
          <w:p w:rsidR="00A07085" w:rsidRPr="00F614FF" w:rsidRDefault="00A07085" w:rsidP="00AD4503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pacing w:val="40"/>
              </w:rPr>
            </w:pPr>
            <w:r w:rsidRPr="00F614FF">
              <w:rPr>
                <w:rFonts w:ascii="Times New Roman" w:eastAsia="Times New Roman" w:hAnsi="Times New Roman" w:cs="Times New Roman"/>
                <w:b/>
                <w:spacing w:val="8"/>
                <w:sz w:val="24"/>
                <w:szCs w:val="20"/>
                <w:lang w:eastAsia="ru-RU"/>
              </w:rPr>
              <w:t>АДМИНИСТРАЦИИ ЛИПЕЦКОЙ ОБЛАСТИ</w:t>
            </w:r>
          </w:p>
        </w:tc>
      </w:tr>
      <w:tr w:rsidR="00A07085" w:rsidRPr="00F614FF" w:rsidTr="00A07085">
        <w:trPr>
          <w:gridAfter w:val="1"/>
          <w:wAfter w:w="34" w:type="dxa"/>
          <w:cantSplit/>
          <w:trHeight w:hRule="exact" w:val="600"/>
        </w:trPr>
        <w:tc>
          <w:tcPr>
            <w:tcW w:w="3453" w:type="dxa"/>
            <w:gridSpan w:val="2"/>
          </w:tcPr>
          <w:p w:rsidR="00A07085" w:rsidRPr="00F614FF" w:rsidRDefault="00A07085" w:rsidP="00AD4503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</w:rPr>
            </w:pPr>
            <w:r w:rsidRPr="00F614FF">
              <w:rPr>
                <w:rFonts w:ascii="Times New Roman" w:hAnsi="Times New Roman" w:cs="Times New Roman"/>
                <w:spacing w:val="-10"/>
              </w:rPr>
              <w:t>_____________________</w:t>
            </w:r>
          </w:p>
          <w:p w:rsidR="00A07085" w:rsidRPr="00F614FF" w:rsidRDefault="00A07085" w:rsidP="00AD4503">
            <w:pPr>
              <w:keepNext/>
              <w:keepLines/>
              <w:spacing w:after="0" w:line="240" w:lineRule="auto"/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1883" w:type="dxa"/>
          </w:tcPr>
          <w:p w:rsidR="00A07085" w:rsidRPr="00F614FF" w:rsidRDefault="00A07085" w:rsidP="00AD4503">
            <w:pPr>
              <w:keepNext/>
              <w:keepLine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</w:rPr>
            </w:pPr>
            <w:r w:rsidRPr="00F614FF">
              <w:rPr>
                <w:rFonts w:ascii="Times New Roman" w:eastAsia="Times New Roman" w:hAnsi="Times New Roman" w:cs="Times New Roman"/>
                <w:sz w:val="18"/>
                <w:szCs w:val="20"/>
                <w:lang w:eastAsia="ru-RU"/>
              </w:rPr>
              <w:t>г. Липецк</w:t>
            </w:r>
          </w:p>
        </w:tc>
        <w:tc>
          <w:tcPr>
            <w:tcW w:w="3453" w:type="dxa"/>
          </w:tcPr>
          <w:p w:rsidR="00A07085" w:rsidRPr="00F614FF" w:rsidRDefault="00A07085" w:rsidP="00AD4503">
            <w:pPr>
              <w:keepNext/>
              <w:keepLines/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 w:rsidRPr="00F614FF">
              <w:rPr>
                <w:rFonts w:ascii="Times New Roman" w:hAnsi="Times New Roman" w:cs="Times New Roman"/>
              </w:rPr>
              <w:t>№</w:t>
            </w:r>
            <w:r w:rsidRPr="00F614FF">
              <w:rPr>
                <w:rFonts w:ascii="Times New Roman" w:hAnsi="Times New Roman" w:cs="Times New Roman"/>
                <w:spacing w:val="-10"/>
              </w:rPr>
              <w:t>_______________</w:t>
            </w:r>
          </w:p>
        </w:tc>
      </w:tr>
    </w:tbl>
    <w:p w:rsidR="005B0538" w:rsidRDefault="005B0538" w:rsidP="00AD4503">
      <w:pPr>
        <w:autoSpaceDE w:val="0"/>
        <w:autoSpaceDN w:val="0"/>
        <w:adjustRightInd w:val="0"/>
        <w:spacing w:after="0" w:line="240" w:lineRule="auto"/>
        <w:ind w:right="4677"/>
        <w:rPr>
          <w:rFonts w:ascii="Times New Roman" w:hAnsi="Times New Roman" w:cs="Times New Roman"/>
          <w:sz w:val="28"/>
          <w:szCs w:val="28"/>
        </w:rPr>
      </w:pPr>
    </w:p>
    <w:p w:rsidR="00796D0D" w:rsidRDefault="00796D0D" w:rsidP="00AD4503">
      <w:pPr>
        <w:autoSpaceDE w:val="0"/>
        <w:autoSpaceDN w:val="0"/>
        <w:adjustRightInd w:val="0"/>
        <w:spacing w:after="0" w:line="240" w:lineRule="auto"/>
        <w:ind w:right="4677"/>
        <w:rPr>
          <w:rFonts w:ascii="Times New Roman" w:hAnsi="Times New Roman" w:cs="Times New Roman"/>
          <w:sz w:val="28"/>
          <w:szCs w:val="28"/>
        </w:rPr>
      </w:pPr>
    </w:p>
    <w:p w:rsidR="00892E04" w:rsidRDefault="00892E04" w:rsidP="00AD4503">
      <w:pPr>
        <w:autoSpaceDE w:val="0"/>
        <w:autoSpaceDN w:val="0"/>
        <w:adjustRightInd w:val="0"/>
        <w:spacing w:after="0" w:line="240" w:lineRule="auto"/>
        <w:ind w:right="4677"/>
        <w:rPr>
          <w:rFonts w:ascii="Times New Roman" w:hAnsi="Times New Roman" w:cs="Times New Roman"/>
          <w:sz w:val="28"/>
          <w:szCs w:val="28"/>
        </w:rPr>
      </w:pPr>
    </w:p>
    <w:p w:rsidR="004C6176" w:rsidRDefault="004C6176" w:rsidP="00AD4503">
      <w:pPr>
        <w:autoSpaceDE w:val="0"/>
        <w:autoSpaceDN w:val="0"/>
        <w:adjustRightInd w:val="0"/>
        <w:spacing w:after="0" w:line="240" w:lineRule="auto"/>
        <w:ind w:right="4677"/>
        <w:rPr>
          <w:rFonts w:ascii="Times New Roman" w:hAnsi="Times New Roman" w:cs="Times New Roman"/>
          <w:sz w:val="28"/>
          <w:szCs w:val="28"/>
        </w:rPr>
      </w:pPr>
      <w:r w:rsidRPr="00F614FF">
        <w:rPr>
          <w:rFonts w:ascii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  <w:r w:rsidR="002C5AE6" w:rsidRPr="00F614FF">
        <w:rPr>
          <w:rFonts w:ascii="Times New Roman" w:hAnsi="Times New Roman" w:cs="Times New Roman"/>
          <w:sz w:val="28"/>
          <w:szCs w:val="28"/>
        </w:rPr>
        <w:t>Л</w:t>
      </w:r>
      <w:r w:rsidRPr="00F614FF">
        <w:rPr>
          <w:rFonts w:ascii="Times New Roman" w:hAnsi="Times New Roman" w:cs="Times New Roman"/>
          <w:sz w:val="28"/>
          <w:szCs w:val="28"/>
        </w:rPr>
        <w:t xml:space="preserve">ипецкой области </w:t>
      </w:r>
      <w:r w:rsidR="005B0538" w:rsidRPr="005B0538">
        <w:rPr>
          <w:rFonts w:ascii="Times New Roman" w:hAnsi="Times New Roman" w:cs="Times New Roman"/>
          <w:sz w:val="28"/>
          <w:szCs w:val="28"/>
        </w:rPr>
        <w:t>от 2</w:t>
      </w:r>
      <w:r w:rsidR="005B0538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5B0538" w:rsidRPr="005B0538">
        <w:rPr>
          <w:rFonts w:ascii="Times New Roman" w:hAnsi="Times New Roman" w:cs="Times New Roman"/>
          <w:sz w:val="28"/>
          <w:szCs w:val="28"/>
        </w:rPr>
        <w:t>2013</w:t>
      </w:r>
      <w:r w:rsidR="005B0538">
        <w:rPr>
          <w:rFonts w:ascii="Times New Roman" w:hAnsi="Times New Roman" w:cs="Times New Roman"/>
          <w:sz w:val="28"/>
          <w:szCs w:val="28"/>
        </w:rPr>
        <w:t xml:space="preserve"> года</w:t>
      </w:r>
      <w:r w:rsidR="005B0538" w:rsidRPr="005B0538">
        <w:rPr>
          <w:rFonts w:ascii="Times New Roman" w:hAnsi="Times New Roman" w:cs="Times New Roman"/>
          <w:sz w:val="28"/>
          <w:szCs w:val="28"/>
        </w:rPr>
        <w:t xml:space="preserve"> </w:t>
      </w:r>
      <w:r w:rsidR="005B0538">
        <w:rPr>
          <w:rFonts w:ascii="Times New Roman" w:hAnsi="Times New Roman" w:cs="Times New Roman"/>
          <w:sz w:val="28"/>
          <w:szCs w:val="28"/>
        </w:rPr>
        <w:t>№</w:t>
      </w:r>
      <w:r w:rsidR="005B0538" w:rsidRPr="005B0538">
        <w:rPr>
          <w:rFonts w:ascii="Times New Roman" w:hAnsi="Times New Roman" w:cs="Times New Roman"/>
          <w:sz w:val="28"/>
          <w:szCs w:val="28"/>
        </w:rPr>
        <w:t xml:space="preserve"> 445 </w:t>
      </w:r>
      <w:r w:rsidR="005B0538">
        <w:rPr>
          <w:rFonts w:ascii="Times New Roman" w:hAnsi="Times New Roman" w:cs="Times New Roman"/>
          <w:sz w:val="28"/>
          <w:szCs w:val="28"/>
        </w:rPr>
        <w:t>«</w:t>
      </w:r>
      <w:r w:rsidR="005B0538" w:rsidRPr="005B0538">
        <w:rPr>
          <w:rFonts w:ascii="Times New Roman" w:hAnsi="Times New Roman" w:cs="Times New Roman"/>
          <w:sz w:val="28"/>
          <w:szCs w:val="28"/>
        </w:rPr>
        <w:t xml:space="preserve">Об утверждении государственной программы Липецкой области </w:t>
      </w:r>
      <w:r w:rsidR="005B0538">
        <w:rPr>
          <w:rFonts w:ascii="Times New Roman" w:hAnsi="Times New Roman" w:cs="Times New Roman"/>
          <w:sz w:val="28"/>
          <w:szCs w:val="28"/>
        </w:rPr>
        <w:t>«</w:t>
      </w:r>
      <w:r w:rsidR="005B0538" w:rsidRPr="005B0538">
        <w:rPr>
          <w:rFonts w:ascii="Times New Roman" w:hAnsi="Times New Roman" w:cs="Times New Roman"/>
          <w:sz w:val="28"/>
          <w:szCs w:val="28"/>
        </w:rPr>
        <w:t>Управление государственными финансами и государс</w:t>
      </w:r>
      <w:r w:rsidR="005B0538">
        <w:rPr>
          <w:rFonts w:ascii="Times New Roman" w:hAnsi="Times New Roman" w:cs="Times New Roman"/>
          <w:sz w:val="28"/>
          <w:szCs w:val="28"/>
        </w:rPr>
        <w:t>твенным долгом Липецкой области»</w:t>
      </w:r>
    </w:p>
    <w:p w:rsidR="005B0538" w:rsidRDefault="005B0538" w:rsidP="00AD4503">
      <w:pPr>
        <w:autoSpaceDE w:val="0"/>
        <w:autoSpaceDN w:val="0"/>
        <w:adjustRightInd w:val="0"/>
        <w:spacing w:after="0" w:line="240" w:lineRule="auto"/>
        <w:ind w:right="4677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892E04" w:rsidRPr="00F614FF" w:rsidRDefault="00892E04" w:rsidP="00AD4503">
      <w:pPr>
        <w:autoSpaceDE w:val="0"/>
        <w:autoSpaceDN w:val="0"/>
        <w:adjustRightInd w:val="0"/>
        <w:spacing w:after="0" w:line="240" w:lineRule="auto"/>
        <w:ind w:right="4677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F3469" w:rsidRPr="00F614FF" w:rsidRDefault="006F3469" w:rsidP="00AD45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614FF">
        <w:rPr>
          <w:rFonts w:ascii="Times New Roman" w:hAnsi="Times New Roman" w:cs="Times New Roman"/>
          <w:sz w:val="28"/>
          <w:szCs w:val="28"/>
        </w:rPr>
        <w:t>Администрация Липецкой области постановляет:</w:t>
      </w:r>
    </w:p>
    <w:p w:rsidR="006F3469" w:rsidRDefault="006F3469" w:rsidP="00AD45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40011" w:rsidRDefault="00D40011" w:rsidP="00AD450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D4E1C" w:rsidRPr="00AD4503" w:rsidRDefault="006F3469" w:rsidP="00AD4503">
      <w:pPr>
        <w:widowControl w:val="0"/>
        <w:autoSpaceDE w:val="0"/>
        <w:autoSpaceDN w:val="0"/>
        <w:adjustRightInd w:val="0"/>
        <w:spacing w:after="0" w:line="240" w:lineRule="auto"/>
        <w:ind w:right="-2"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14F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="003D4E1C" w:rsidRPr="00AD4503">
        <w:rPr>
          <w:rFonts w:ascii="Times New Roman" w:eastAsia="Times New Roman" w:hAnsi="Times New Roman"/>
          <w:sz w:val="28"/>
          <w:szCs w:val="28"/>
          <w:lang w:eastAsia="ru-RU"/>
        </w:rPr>
        <w:t>Внести в постановление</w:t>
      </w:r>
      <w:r w:rsidRPr="00AD4503">
        <w:rPr>
          <w:rFonts w:ascii="Times New Roman" w:hAnsi="Times New Roman" w:cs="Times New Roman"/>
          <w:sz w:val="28"/>
          <w:szCs w:val="28"/>
        </w:rPr>
        <w:t xml:space="preserve"> администрации Липецкой области </w:t>
      </w:r>
      <w:r w:rsidR="00D269C2" w:rsidRPr="00AD4503">
        <w:rPr>
          <w:rFonts w:ascii="Times New Roman" w:hAnsi="Times New Roman" w:cs="Times New Roman"/>
          <w:sz w:val="28"/>
          <w:szCs w:val="28"/>
        </w:rPr>
        <w:t xml:space="preserve">от  2  октября  2013  года  № 445 «Об  утверждении  государственной  </w:t>
      </w:r>
      <w:hyperlink w:anchor="Par30" w:history="1">
        <w:r w:rsidR="00D269C2" w:rsidRPr="00AD4503">
          <w:rPr>
            <w:rFonts w:ascii="Times New Roman" w:hAnsi="Times New Roman" w:cs="Times New Roman"/>
            <w:sz w:val="28"/>
            <w:szCs w:val="28"/>
          </w:rPr>
          <w:t>программы</w:t>
        </w:r>
      </w:hyperlink>
      <w:r w:rsidR="00D269C2" w:rsidRPr="00AD4503">
        <w:rPr>
          <w:rFonts w:ascii="Times New Roman" w:hAnsi="Times New Roman" w:cs="Times New Roman"/>
          <w:sz w:val="28"/>
          <w:szCs w:val="28"/>
        </w:rPr>
        <w:t xml:space="preserve">  Липецкой области «Управление государственными финансами и  государственным  долгом  Липецкой  области»</w:t>
      </w:r>
      <w:r w:rsidR="00D269C2" w:rsidRPr="00AD4503">
        <w:rPr>
          <w:rFonts w:ascii="Times New Roman" w:hAnsi="Times New Roman" w:cs="Times New Roman"/>
          <w:bCs/>
          <w:sz w:val="28"/>
          <w:szCs w:val="28"/>
        </w:rPr>
        <w:t xml:space="preserve">  (Липецкая  газета,  2013,  11  октября; 2014, 28 февраля, 14 мая; 2016, 13 </w:t>
      </w:r>
      <w:r w:rsidR="00D269C2" w:rsidRPr="00AD4503">
        <w:rPr>
          <w:rFonts w:ascii="Times New Roman" w:hAnsi="Times New Roman" w:cs="Times New Roman"/>
          <w:sz w:val="28"/>
          <w:szCs w:val="28"/>
        </w:rPr>
        <w:t>января, 24 июня, 9 декабря;  2017, 31 марта; 2018, 12 января, 13 апреля;</w:t>
      </w:r>
      <w:proofErr w:type="gramEnd"/>
      <w:r w:rsidR="00D269C2" w:rsidRPr="00AD450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269C2" w:rsidRPr="00AD4503">
        <w:rPr>
          <w:rFonts w:ascii="Times New Roman" w:hAnsi="Times New Roman" w:cs="Times New Roman"/>
          <w:sz w:val="28"/>
          <w:szCs w:val="28"/>
        </w:rPr>
        <w:t>2019, 16 января</w:t>
      </w:r>
      <w:r w:rsidRPr="00AD4503">
        <w:rPr>
          <w:rFonts w:ascii="Times New Roman" w:hAnsi="Times New Roman" w:cs="Times New Roman"/>
          <w:i/>
          <w:sz w:val="28"/>
          <w:szCs w:val="28"/>
        </w:rPr>
        <w:t xml:space="preserve">; </w:t>
      </w:r>
      <w:r w:rsidRPr="00AD4503">
        <w:rPr>
          <w:rFonts w:ascii="Times New Roman" w:hAnsi="Times New Roman" w:cs="Times New Roman"/>
          <w:sz w:val="28"/>
          <w:szCs w:val="28"/>
        </w:rPr>
        <w:t>2019, 1</w:t>
      </w:r>
      <w:r w:rsidR="00D269C2" w:rsidRPr="00AD4503">
        <w:rPr>
          <w:rFonts w:ascii="Times New Roman" w:hAnsi="Times New Roman" w:cs="Times New Roman"/>
          <w:sz w:val="28"/>
          <w:szCs w:val="28"/>
        </w:rPr>
        <w:t>7 апреля</w:t>
      </w:r>
      <w:r w:rsidRPr="00AD4503">
        <w:rPr>
          <w:rFonts w:ascii="Times New Roman" w:hAnsi="Times New Roman" w:cs="Times New Roman"/>
          <w:i/>
          <w:sz w:val="28"/>
          <w:szCs w:val="28"/>
        </w:rPr>
        <w:t>)</w:t>
      </w:r>
      <w:r w:rsidRPr="00AD4503">
        <w:rPr>
          <w:rFonts w:ascii="Times New Roman" w:hAnsi="Times New Roman" w:cs="Times New Roman"/>
          <w:sz w:val="28"/>
          <w:szCs w:val="28"/>
        </w:rPr>
        <w:t xml:space="preserve"> </w:t>
      </w:r>
      <w:r w:rsidR="003D4E1C" w:rsidRPr="00AD4503">
        <w:rPr>
          <w:rFonts w:ascii="Times New Roman" w:eastAsia="Times New Roman" w:hAnsi="Times New Roman"/>
          <w:sz w:val="28"/>
          <w:szCs w:val="28"/>
          <w:lang w:eastAsia="ru-RU"/>
        </w:rPr>
        <w:t>следующее изменение:</w:t>
      </w:r>
      <w:proofErr w:type="gramEnd"/>
    </w:p>
    <w:p w:rsidR="003D4E1C" w:rsidRPr="00AD4503" w:rsidRDefault="003D4E1C" w:rsidP="00AD4503">
      <w:pPr>
        <w:spacing w:after="0" w:line="240" w:lineRule="auto"/>
        <w:ind w:right="-2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4503">
        <w:rPr>
          <w:rFonts w:ascii="Times New Roman" w:eastAsia="Times New Roman" w:hAnsi="Times New Roman"/>
          <w:sz w:val="28"/>
          <w:szCs w:val="28"/>
          <w:lang w:eastAsia="ru-RU"/>
        </w:rPr>
        <w:t>приложение к постановлению изложить в следующей редакции:</w:t>
      </w:r>
    </w:p>
    <w:p w:rsidR="00761976" w:rsidRDefault="00761976" w:rsidP="00AD4503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8"/>
          <w:szCs w:val="28"/>
        </w:rPr>
      </w:pPr>
    </w:p>
    <w:p w:rsidR="00892E04" w:rsidRPr="00AD4503" w:rsidRDefault="006F3469" w:rsidP="00AD4503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8"/>
          <w:szCs w:val="28"/>
        </w:rPr>
      </w:pPr>
      <w:r w:rsidRPr="00AD4503">
        <w:rPr>
          <w:rFonts w:ascii="Times New Roman" w:hAnsi="Times New Roman" w:cs="Times New Roman"/>
          <w:sz w:val="28"/>
          <w:szCs w:val="28"/>
        </w:rPr>
        <w:t>«</w:t>
      </w:r>
      <w:r w:rsidR="00A07085" w:rsidRPr="00AD4503">
        <w:rPr>
          <w:rFonts w:ascii="Times New Roman" w:hAnsi="Times New Roman" w:cs="Times New Roman"/>
          <w:sz w:val="28"/>
          <w:szCs w:val="28"/>
        </w:rPr>
        <w:t>Приложение</w:t>
      </w:r>
      <w:r w:rsidR="00892E04" w:rsidRPr="00AD450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7085" w:rsidRDefault="00A07085" w:rsidP="00AD4503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8"/>
          <w:szCs w:val="28"/>
        </w:rPr>
      </w:pPr>
      <w:r w:rsidRPr="00AD4503">
        <w:rPr>
          <w:rFonts w:ascii="Times New Roman" w:hAnsi="Times New Roman" w:cs="Times New Roman"/>
          <w:sz w:val="28"/>
          <w:szCs w:val="28"/>
        </w:rPr>
        <w:t>к постановлению</w:t>
      </w:r>
      <w:r w:rsidR="00892E04" w:rsidRPr="00AD4503">
        <w:rPr>
          <w:rFonts w:ascii="Times New Roman" w:hAnsi="Times New Roman" w:cs="Times New Roman"/>
          <w:sz w:val="28"/>
          <w:szCs w:val="28"/>
        </w:rPr>
        <w:t xml:space="preserve"> </w:t>
      </w:r>
      <w:r w:rsidRPr="00AD4503">
        <w:rPr>
          <w:rFonts w:ascii="Times New Roman" w:hAnsi="Times New Roman" w:cs="Times New Roman"/>
          <w:sz w:val="28"/>
          <w:szCs w:val="28"/>
        </w:rPr>
        <w:t>администрации Липецкой области</w:t>
      </w:r>
      <w:r w:rsidR="00892E04" w:rsidRPr="00AD4503">
        <w:rPr>
          <w:rFonts w:ascii="Times New Roman" w:hAnsi="Times New Roman" w:cs="Times New Roman"/>
          <w:sz w:val="28"/>
          <w:szCs w:val="28"/>
        </w:rPr>
        <w:t xml:space="preserve"> </w:t>
      </w:r>
      <w:r w:rsidR="005B0538" w:rsidRPr="00AD4503">
        <w:rPr>
          <w:rFonts w:ascii="Times New Roman" w:hAnsi="Times New Roman" w:cs="Times New Roman"/>
          <w:sz w:val="28"/>
          <w:szCs w:val="28"/>
        </w:rPr>
        <w:t>«Об утверждении государственной программы Липецкой области «Управление</w:t>
      </w:r>
      <w:r w:rsidR="005B0538" w:rsidRPr="005B0538">
        <w:rPr>
          <w:rFonts w:ascii="Times New Roman" w:hAnsi="Times New Roman" w:cs="Times New Roman"/>
          <w:sz w:val="28"/>
          <w:szCs w:val="28"/>
        </w:rPr>
        <w:t xml:space="preserve"> государственными финансами и государс</w:t>
      </w:r>
      <w:r w:rsidR="005B0538">
        <w:rPr>
          <w:rFonts w:ascii="Times New Roman" w:hAnsi="Times New Roman" w:cs="Times New Roman"/>
          <w:sz w:val="28"/>
          <w:szCs w:val="28"/>
        </w:rPr>
        <w:t>твенным долгом Липецкой области»</w:t>
      </w:r>
    </w:p>
    <w:p w:rsidR="00AD4503" w:rsidRDefault="00AD4503" w:rsidP="00AD4503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8"/>
          <w:szCs w:val="28"/>
        </w:rPr>
      </w:pPr>
    </w:p>
    <w:p w:rsidR="00AD4503" w:rsidRDefault="00AD4503" w:rsidP="00AD4503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8"/>
          <w:szCs w:val="28"/>
        </w:rPr>
      </w:pPr>
    </w:p>
    <w:p w:rsidR="00AD4503" w:rsidRDefault="00AD4503" w:rsidP="00AD4503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8"/>
          <w:szCs w:val="28"/>
        </w:rPr>
      </w:pPr>
    </w:p>
    <w:p w:rsidR="00A07085" w:rsidRPr="00F614FF" w:rsidRDefault="00A07085" w:rsidP="00AD450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W w:w="10348" w:type="dxa"/>
        <w:tblLayout w:type="fixed"/>
        <w:tblLook w:val="0000" w:firstRow="0" w:lastRow="0" w:firstColumn="0" w:lastColumn="0" w:noHBand="0" w:noVBand="0"/>
      </w:tblPr>
      <w:tblGrid>
        <w:gridCol w:w="2268"/>
        <w:gridCol w:w="8080"/>
      </w:tblGrid>
      <w:tr w:rsidR="0026111B" w:rsidTr="0026111B">
        <w:trPr>
          <w:trHeight w:val="570"/>
        </w:trPr>
        <w:tc>
          <w:tcPr>
            <w:tcW w:w="1034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Pr="00AD4503" w:rsidRDefault="00AD4503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F614FF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lastRenderedPageBreak/>
              <w:t xml:space="preserve">I. Паспорт государственной программы Липецкой области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5B0538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государственными финансами и государс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твенным долгом Липецкой области»</w:t>
            </w:r>
          </w:p>
        </w:tc>
      </w:tr>
      <w:tr w:rsidR="0026111B" w:rsidTr="0026111B">
        <w:trPr>
          <w:trHeight w:val="149"/>
        </w:trPr>
        <w:tc>
          <w:tcPr>
            <w:tcW w:w="10348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6111B" w:rsidTr="0026111B">
        <w:trPr>
          <w:cantSplit/>
          <w:trHeight w:val="51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финансов Липецкой области</w:t>
            </w:r>
          </w:p>
        </w:tc>
      </w:tr>
      <w:tr w:rsidR="0026111B" w:rsidTr="0026111B">
        <w:trPr>
          <w:cantSplit/>
          <w:trHeight w:val="51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Соисполнители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экономики администрации Липецкой области</w:t>
            </w:r>
          </w:p>
        </w:tc>
      </w:tr>
      <w:tr w:rsidR="0026111B" w:rsidTr="0026111B">
        <w:trPr>
          <w:cantSplit/>
          <w:trHeight w:val="51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Сроки и этапы реализации государственной программы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2014-2024 годы</w:t>
            </w:r>
          </w:p>
        </w:tc>
      </w:tr>
      <w:tr w:rsidR="0026111B" w:rsidTr="0026111B">
        <w:trPr>
          <w:cantSplit/>
          <w:trHeight w:val="20"/>
        </w:trPr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Подпрограммы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1. Долгосрочное бюджетное планирование, совершенствование организации бюджетного процесса</w:t>
            </w:r>
          </w:p>
        </w:tc>
      </w:tr>
      <w:tr w:rsidR="0026111B" w:rsidTr="0026111B">
        <w:trPr>
          <w:cantSplit/>
          <w:trHeight w:val="20"/>
        </w:trPr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2. Управление государственным долгом Липецкой области</w:t>
            </w:r>
          </w:p>
        </w:tc>
      </w:tr>
      <w:tr w:rsidR="0026111B" w:rsidTr="0026111B">
        <w:trPr>
          <w:cantSplit/>
          <w:trHeight w:val="20"/>
        </w:trPr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Подпрограмма 3. Создание условий для повышения финансовой устойчивости местных бюджетов</w:t>
            </w:r>
          </w:p>
        </w:tc>
      </w:tr>
      <w:tr w:rsidR="0026111B" w:rsidTr="0026111B">
        <w:trPr>
          <w:cantSplit/>
          <w:trHeight w:val="51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Цель государственной программы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долгосрочной сбалансированности и устойчивости бюджетной системы, повышение качества управления государственными финансами Липецкой области</w:t>
            </w:r>
          </w:p>
        </w:tc>
      </w:tr>
      <w:tr w:rsidR="0026111B" w:rsidTr="0026111B">
        <w:trPr>
          <w:cantSplit/>
          <w:trHeight w:val="510"/>
        </w:trPr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Индикаторы цели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Отношение предельного объема государственного долга Липецкой области к утвержденному общему годовому объему доходов областного бюджета без учета объема безвозмездных поступлений, менее %</w:t>
            </w:r>
          </w:p>
        </w:tc>
      </w:tr>
      <w:tr w:rsidR="0026111B" w:rsidTr="0026111B">
        <w:trPr>
          <w:cantSplit/>
          <w:trHeight w:val="510"/>
        </w:trPr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Отношение объема государственного долга к общему объему доходов областного бюджета без учета объема безвозмездных поступлений в отчетном финансовом году, менее %</w:t>
            </w:r>
          </w:p>
        </w:tc>
      </w:tr>
      <w:tr w:rsidR="0026111B" w:rsidTr="0026111B">
        <w:trPr>
          <w:cantSplit/>
          <w:trHeight w:val="20"/>
        </w:trPr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Задачи государственной программы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1. Создание условий для повышения эффективности использования средств областного бюджета</w:t>
            </w:r>
          </w:p>
        </w:tc>
      </w:tr>
      <w:tr w:rsidR="0026111B" w:rsidTr="0026111B">
        <w:trPr>
          <w:cantSplit/>
          <w:trHeight w:val="20"/>
        </w:trPr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2. Эффективное управление государственным долгом Липецкой области</w:t>
            </w:r>
          </w:p>
        </w:tc>
      </w:tr>
      <w:tr w:rsidR="0026111B" w:rsidTr="0026111B">
        <w:trPr>
          <w:cantSplit/>
          <w:trHeight w:val="20"/>
        </w:trPr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3. Обеспечение равных условий для устойчивого исполнения расходных обязательств муниципальных образований Липецкой области и повышения качества управления муниципальными финансами</w:t>
            </w:r>
          </w:p>
        </w:tc>
      </w:tr>
      <w:tr w:rsidR="0026111B" w:rsidTr="0026111B">
        <w:trPr>
          <w:cantSplit/>
          <w:trHeight w:val="578"/>
        </w:trPr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Показатели задач</w:t>
            </w:r>
          </w:p>
        </w:tc>
        <w:tc>
          <w:tcPr>
            <w:tcW w:w="808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задачи 1: 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Отношение объема дефицита областного бюджета к общему годовому объему доходов областного бюджета без учета объема безвозмездных поступлений в отчетном финансовом году, менее %</w:t>
            </w:r>
          </w:p>
        </w:tc>
      </w:tr>
      <w:tr w:rsidR="0026111B" w:rsidTr="0026111B">
        <w:trPr>
          <w:cantSplit/>
          <w:trHeight w:val="578"/>
        </w:trPr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задачи 2: 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Отношение объема расходов на обслуживание государственного долга к объему расходов областного бюджета без учета субвенций, предоставляемых из федерального бюджета в отчетном финансовом году, менее %</w:t>
            </w:r>
          </w:p>
        </w:tc>
      </w:tr>
      <w:tr w:rsidR="0026111B" w:rsidTr="0026111B">
        <w:trPr>
          <w:cantSplit/>
          <w:trHeight w:val="578"/>
        </w:trPr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1 задачи 3: 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Количество муниципальных районов и городских округов Липецкой области, имеющих высокое качество управления муниципальными финансами, ед.</w:t>
            </w:r>
          </w:p>
        </w:tc>
      </w:tr>
      <w:tr w:rsidR="0026111B" w:rsidTr="0026111B">
        <w:trPr>
          <w:cantSplit/>
          <w:trHeight w:val="578"/>
        </w:trPr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2 задачи 3: 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Количество муниципальных районов и городских округов Липецкой области, имеющих высокое и надлежащее качество управления муниципальными финансами, ед.</w:t>
            </w:r>
          </w:p>
        </w:tc>
      </w:tr>
      <w:tr w:rsidR="0026111B" w:rsidTr="0026111B">
        <w:trPr>
          <w:cantSplit/>
          <w:trHeight w:val="349"/>
        </w:trPr>
        <w:tc>
          <w:tcPr>
            <w:tcW w:w="2268" w:type="dxa"/>
            <w:vMerge w:val="restart"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Параметры финансового обеспечения всего, в том числе по годам реализации государственной программы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финансового обеспечения - 32 635 803 225,08 руб., в том числе по годам: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 год - 3 217 123 400,00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2015 год - 3 472 555 100,00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2016 год - 3 398 309 600,00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 год - 4 069 218 133,60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 - 3 460 779 758,26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 - 3 609 780 402,36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 - 3 537 788 600,00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 - 1 970 978 200,00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 - 1 933 951 100,00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 - 2 030 284 629,67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 год - 1 935 034 301,19 руб.</w:t>
            </w:r>
          </w:p>
        </w:tc>
      </w:tr>
      <w:tr w:rsidR="0026111B" w:rsidTr="0026111B">
        <w:trPr>
          <w:cantSplit/>
          <w:trHeight w:val="349"/>
        </w:trPr>
        <w:tc>
          <w:tcPr>
            <w:tcW w:w="2268" w:type="dxa"/>
            <w:vMerge/>
            <w:tcBorders>
              <w:lef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объем ассигнований областного бюджета - 32 635 803 225,08 руб., в том числе по годам: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 год - 3 217 123 400,00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2015 год - 3 472 555 100,00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2016 год - 3 398 309 600,00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 год - 4 069 218 133,60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 - 3 460 779 758,26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 - 3 609 780 402,36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 - 3 537 788 600,00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 - 1 970 978 200,00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 - 1 933 951 100,00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 - 2 030 284 629,67 руб.;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 год - 1 935 034 301,19 руб.</w:t>
            </w:r>
          </w:p>
        </w:tc>
      </w:tr>
      <w:tr w:rsidR="0026111B" w:rsidTr="0026111B">
        <w:trPr>
          <w:cantSplit/>
          <w:trHeight w:val="510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Ожидаемые результаты реализации государственной программы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 количественном выражении: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Отношение предельного объема государственного долга Липецкой области к утвержденному общему годовому объему доходов областного бюджета без учета объема безвозмездных поступлений с  2014 года по 2016 год составит менее 100 %;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Отношение объема государственного долга к общему объему доходов областного бюджета без учета объема безвозмездных поступлений в отчетном финансовом году снизится с менее 46 % в 2017 году до менее 31 % в 2024 году;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Отношение объема дефицита областного бюджета к общему годовому объему доходов областного бюджета без учета объема безвозмездных поступлений в отчетном финансовом году снизится с менее 14.5 % в 2014 году до менее 10 % в 2024 году;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Отношение объема расходов на обслуживание государственного долга к объему расходов областного бюджета без учета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субвенций, предоставляемых из федерального бюджета в отчетном финансовом году не превысит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10 % в 2024 году;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Количество муниципальных районов и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городских округов Липецкой области, имеющих высокое качество управления муниципальными финансами увеличится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7 ед. в 2014 году до 8 ед. в 2017 году;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Количество муниципальных районов и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городских округов Липецкой области, имеющих высокое и надлежащее качество управления муниципальными финансами увеличится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10 ед. в 2018 году до 14 ед. в 2024 году.</w:t>
            </w:r>
          </w:p>
        </w:tc>
      </w:tr>
    </w:tbl>
    <w:p w:rsidR="0026111B" w:rsidRDefault="0026111B" w:rsidP="00AD45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0348" w:type="dxa"/>
        <w:tblLayout w:type="fixed"/>
        <w:tblLook w:val="0000" w:firstRow="0" w:lastRow="0" w:firstColumn="0" w:lastColumn="0" w:noHBand="0" w:noVBand="0"/>
      </w:tblPr>
      <w:tblGrid>
        <w:gridCol w:w="16"/>
        <w:gridCol w:w="410"/>
        <w:gridCol w:w="2126"/>
        <w:gridCol w:w="283"/>
        <w:gridCol w:w="116"/>
        <w:gridCol w:w="593"/>
        <w:gridCol w:w="142"/>
        <w:gridCol w:w="142"/>
        <w:gridCol w:w="2693"/>
        <w:gridCol w:w="1843"/>
        <w:gridCol w:w="1984"/>
      </w:tblGrid>
      <w:tr w:rsidR="0026111B" w:rsidRPr="0026111B" w:rsidTr="003B74AC">
        <w:trPr>
          <w:trHeight w:val="288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P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proofErr w:type="spellStart"/>
            <w:r w:rsidRPr="0026111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II</w:t>
            </w:r>
            <w:proofErr w:type="spellEnd"/>
            <w:r w:rsidRPr="0026111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. Текстовая часть</w:t>
            </w:r>
          </w:p>
          <w:p w:rsidR="00AD4503" w:rsidRPr="0026111B" w:rsidRDefault="00AD4503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6111B" w:rsidRPr="0026111B" w:rsidTr="003B74AC">
        <w:trPr>
          <w:trHeight w:val="741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Pr="0026111B" w:rsidRDefault="0026111B" w:rsidP="004A5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42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1. Приоритеты государственной политики </w:t>
            </w:r>
            <w:r w:rsidR="008B3C66" w:rsidRPr="00F614FF">
              <w:rPr>
                <w:rFonts w:ascii="Times New Roman" w:hAnsi="Times New Roman"/>
                <w:b/>
                <w:sz w:val="28"/>
                <w:szCs w:val="28"/>
              </w:rPr>
              <w:t xml:space="preserve">в соответствующей сфере </w:t>
            </w:r>
            <w:r w:rsidR="008B3C66">
              <w:rPr>
                <w:rFonts w:ascii="Times New Roman" w:hAnsi="Times New Roman"/>
                <w:b/>
                <w:sz w:val="28"/>
                <w:szCs w:val="28"/>
              </w:rPr>
              <w:t>социально - экономического развития области</w:t>
            </w:r>
            <w:r w:rsidRPr="0026111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 цели, задачи, показатели эффективности, ресурсное обеспечение, меры государственного регулирования реализации государственной программы</w:t>
            </w:r>
          </w:p>
        </w:tc>
      </w:tr>
      <w:tr w:rsidR="0026111B" w:rsidRPr="0026111B" w:rsidTr="003B74AC">
        <w:trPr>
          <w:trHeight w:val="316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503" w:rsidRDefault="00AD4503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6111B" w:rsidRPr="0026111B" w:rsidRDefault="0026111B" w:rsidP="008B3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rPr>
                <w:rFonts w:ascii="Arial" w:hAnsi="Arial" w:cs="Arial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Приоритеты государственной политики</w:t>
            </w:r>
            <w:r w:rsidR="007D314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определены:</w:t>
            </w:r>
          </w:p>
        </w:tc>
      </w:tr>
      <w:tr w:rsidR="0026111B" w:rsidRPr="0026111B" w:rsidTr="003B74AC">
        <w:trPr>
          <w:trHeight w:val="288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Федеральным законом от 28 июня 2014 года № 172-ФЗ "О стратегическом планировании в Российской Федерации";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ежегодным посланием Президента Российской Федерации Федеральному Собранию Российской Федерации;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Законом Липецкой области от 25 декабря 2006 года N 10-ОЗ "Стратегия социально-экономического развития Липецкой области на период до 2024 года";</w:t>
            </w:r>
          </w:p>
          <w:p w:rsidR="0026111B" w:rsidRP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основными направлениями бюджетной и налоговой политики, разрабатываемыми в составе материалов к проекту областного бюджета на очередной финансовый год и на плановый период.</w:t>
            </w:r>
          </w:p>
        </w:tc>
      </w:tr>
      <w:tr w:rsidR="0026111B" w:rsidRPr="0026111B" w:rsidTr="003B74AC">
        <w:trPr>
          <w:trHeight w:val="257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Pr="0026111B" w:rsidRDefault="0026111B" w:rsidP="008B3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rPr>
                <w:rFonts w:ascii="Arial" w:hAnsi="Arial" w:cs="Arial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Приоритетами государственной политики являются:</w:t>
            </w: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</w:tc>
      </w:tr>
      <w:tr w:rsidR="0026111B" w:rsidRPr="0026111B" w:rsidTr="003B74AC">
        <w:trPr>
          <w:trHeight w:val="288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долгосрочной сбалансированности и устойчивости бюджетной системы;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создание условий для повышения эффективности деятельности публично-правовых образований по выполнению государственных (муниципальных) функций и обеспечению потребностей граждан и общества в государственных (муниципальных) услугах, увеличению их доступности и качества;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эффективное управление государственным долгом Липецкой области;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совершенствование межбюджетных отношений как стимула для более эффективного использования денежных средств в муниципальных образованиях Липецкой области;</w:t>
            </w:r>
          </w:p>
          <w:p w:rsidR="0026111B" w:rsidRP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развитие информационной системы управления государственными финансами с учетом новых требований к составу и качеству информации о финансовой деятельности публично-правовых образований, а также к открытости информации о результатах их деятельности.</w:t>
            </w:r>
          </w:p>
        </w:tc>
      </w:tr>
      <w:tr w:rsidR="0026111B" w:rsidRPr="0026111B" w:rsidTr="003B74AC">
        <w:trPr>
          <w:trHeight w:val="490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P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Сведения о целях, задачах, индикаторах, показателях</w:t>
            </w:r>
            <w:r w:rsidR="009476A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9476AA" w:rsidRPr="009476AA">
              <w:rPr>
                <w:rFonts w:ascii="Times New Roman" w:hAnsi="Times New Roman"/>
                <w:color w:val="000000"/>
                <w:sz w:val="28"/>
                <w:szCs w:val="28"/>
              </w:rPr>
              <w:t>эффективности</w:t>
            </w: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, ресурсном обеспечении в разрезе источников финансирования по годам реализации государственной программы  представлены в приложении 1 к государственной программе.</w:t>
            </w:r>
          </w:p>
        </w:tc>
      </w:tr>
      <w:tr w:rsidR="0026111B" w:rsidRPr="0026111B" w:rsidTr="003B74AC">
        <w:trPr>
          <w:trHeight w:val="490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Меры государственного регулирования (налоговые, тарифные, кредитные, гарантии, залоговое обеспечение) не применяются.</w:t>
            </w:r>
            <w:proofErr w:type="gramEnd"/>
          </w:p>
          <w:p w:rsidR="00512FB0" w:rsidRDefault="00512FB0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AD4503" w:rsidRPr="0026111B" w:rsidRDefault="00AD4503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6111B" w:rsidRPr="0026111B" w:rsidTr="003B74AC">
        <w:trPr>
          <w:trHeight w:val="261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P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2. Методики расчетов целевых индикаторов и показателей задач государственной программы, значения которых не утверждены методиками международных организаций, Правительства Российской Федерации, нормативными правовыми актами Липецкой области, а также не определяются на основе данных государственного (федерального) статистического наблюдения и данных бюджетной отчетности.</w:t>
            </w:r>
          </w:p>
        </w:tc>
      </w:tr>
      <w:tr w:rsidR="0026111B" w:rsidRPr="0026111B" w:rsidTr="003B74AC">
        <w:trPr>
          <w:trHeight w:val="261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503" w:rsidRDefault="00AD4503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26111B" w:rsidRDefault="0026111B" w:rsidP="007B6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состав </w:t>
            </w:r>
            <w:r w:rsidR="007B6AF2">
              <w:rPr>
                <w:rFonts w:ascii="Times New Roman" w:hAnsi="Times New Roman"/>
                <w:color w:val="000000"/>
                <w:sz w:val="28"/>
                <w:szCs w:val="28"/>
              </w:rPr>
              <w:t>целевых индикаторов</w:t>
            </w: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и показателей задач государственной программы включены ведомственные показатели, необходимые для комплексного анализа основных направлений реализации государственной программы, </w:t>
            </w:r>
            <w:r w:rsidR="007B6A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значения </w:t>
            </w: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которых </w:t>
            </w:r>
            <w:r w:rsidR="007B6AF2" w:rsidRPr="007B6AF2">
              <w:rPr>
                <w:rFonts w:ascii="Times New Roman" w:hAnsi="Times New Roman"/>
                <w:color w:val="000000"/>
                <w:sz w:val="28"/>
                <w:szCs w:val="28"/>
              </w:rPr>
              <w:t>не утверждены методиками международных организаций, Правительства Российской Федерации, нормативными правовыми актами Липецкой области, а также не определяются на основе данных государственного (федерального) статистического наблюдения и данных бюджетной отчетности</w:t>
            </w:r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proofErr w:type="gramEnd"/>
            <w:r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Методика их расчета представлена в таблице.</w:t>
            </w:r>
          </w:p>
          <w:p w:rsidR="00512FB0" w:rsidRPr="0026111B" w:rsidRDefault="00512FB0" w:rsidP="007B6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26111B" w:rsidRPr="0026111B" w:rsidTr="003B74AC">
        <w:trPr>
          <w:trHeight w:val="261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P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26111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Перечень индикаторов и показателей</w:t>
            </w:r>
          </w:p>
        </w:tc>
      </w:tr>
      <w:tr w:rsidR="0026111B" w:rsidTr="003B74AC">
        <w:trPr>
          <w:trHeight w:val="261"/>
        </w:trPr>
        <w:tc>
          <w:tcPr>
            <w:tcW w:w="10348" w:type="dxa"/>
            <w:gridSpan w:val="11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Pr="00AD4503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4503">
              <w:rPr>
                <w:rFonts w:ascii="Times New Roman" w:hAnsi="Times New Roman"/>
                <w:color w:val="000000"/>
                <w:sz w:val="24"/>
                <w:szCs w:val="24"/>
              </w:rPr>
              <w:t>Таблица</w:t>
            </w:r>
          </w:p>
        </w:tc>
      </w:tr>
      <w:tr w:rsidR="0026111B" w:rsidTr="003B74AC">
        <w:trPr>
          <w:trHeight w:val="464"/>
        </w:trPr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111B" w:rsidRDefault="0026111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111B" w:rsidRDefault="0026111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целевого индикатора, показателя</w:t>
            </w:r>
          </w:p>
        </w:tc>
        <w:tc>
          <w:tcPr>
            <w:tcW w:w="99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111B" w:rsidRDefault="0026111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111B" w:rsidRDefault="0026111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Методика расчета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111B" w:rsidRDefault="0026111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Источник определения значения целевого индикатора, показателя</w:t>
            </w:r>
          </w:p>
        </w:tc>
      </w:tr>
      <w:tr w:rsidR="0026111B" w:rsidTr="003B74AC">
        <w:trPr>
          <w:trHeight w:val="49"/>
        </w:trPr>
        <w:tc>
          <w:tcPr>
            <w:tcW w:w="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Отношение предельного объема государственного долга Липецкой области к утвержденному общему годовому объему доходов областного бюджета без учета объема безвозмездных поступлений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менее %</w:t>
            </w:r>
          </w:p>
        </w:tc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noProof/>
                <w:sz w:val="2"/>
                <w:szCs w:val="2"/>
                <w:lang w:eastAsia="ru-RU"/>
              </w:rPr>
              <w:drawing>
                <wp:inline distT="0" distB="0" distL="0" distR="0" wp14:anchorId="3D2C8055" wp14:editId="6F441298">
                  <wp:extent cx="1824456" cy="438150"/>
                  <wp:effectExtent l="0" t="0" r="4445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4391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26111B" w:rsidTr="003B74AC">
        <w:trPr>
          <w:trHeight w:val="288"/>
        </w:trPr>
        <w:tc>
          <w:tcPr>
            <w:tcW w:w="4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CBC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где: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отношение предельного объема государственного долга Липецкой области к утвержденному общему годовому объему доходов областного бюджета без учета объема безвозмездных поступлений;</w:t>
            </w:r>
          </w:p>
          <w:p w:rsidR="007D4CBC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ГД - предельный объем государственного долга Липецкой области на текущий финансовый год;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ОД - утвержденный общий годовой объем доходов областного бюджета без учета объемов безвозмездных поступлений.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26111B" w:rsidTr="003B74AC">
        <w:trPr>
          <w:trHeight w:val="49"/>
        </w:trPr>
        <w:tc>
          <w:tcPr>
            <w:tcW w:w="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Отношение объема государственного долга к общему объему доходов областного бюджета без учета объема безвозмездных поступлений в отчетном финансовом году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менее %</w:t>
            </w:r>
          </w:p>
        </w:tc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noProof/>
                <w:sz w:val="2"/>
                <w:szCs w:val="2"/>
                <w:lang w:eastAsia="ru-RU"/>
              </w:rPr>
              <w:drawing>
                <wp:inline distT="0" distB="0" distL="0" distR="0" wp14:anchorId="218A49A1" wp14:editId="51377B6E">
                  <wp:extent cx="1915160" cy="414020"/>
                  <wp:effectExtent l="0" t="0" r="8890" b="508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5160" cy="414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26111B" w:rsidTr="003B74AC">
        <w:trPr>
          <w:trHeight w:val="288"/>
        </w:trPr>
        <w:tc>
          <w:tcPr>
            <w:tcW w:w="4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CBC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где: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отношение объема государственного долга к общему объему доходов областного бюджета без учета объема безвозмездных поступлений в отчетном финансовом году;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ГД - объем государственного долга Липецкой области по состоянию на 1 января года, следующего за отчетным финансовым годом;</w:t>
            </w:r>
          </w:p>
          <w:p w:rsidR="007D4CBC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ДОБ - общий годовой объем доходов областного бюджета в отчетном финансовом году;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БП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объем безвозмездных поступлений в отчетном финансовом году.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26111B" w:rsidTr="003B74AC">
        <w:trPr>
          <w:trHeight w:val="49"/>
        </w:trPr>
        <w:tc>
          <w:tcPr>
            <w:tcW w:w="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Отношение объема дефицита областного бюджета к общему годовому объему доходов областного бюджета без учета объема безвозмездных поступлений в отчетном финансовом году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менее %</w:t>
            </w:r>
          </w:p>
        </w:tc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noProof/>
                <w:sz w:val="2"/>
                <w:szCs w:val="2"/>
                <w:lang w:eastAsia="ru-RU"/>
              </w:rPr>
              <w:drawing>
                <wp:inline distT="0" distB="0" distL="0" distR="0" wp14:anchorId="588711E9" wp14:editId="50C70783">
                  <wp:extent cx="1837690" cy="551815"/>
                  <wp:effectExtent l="0" t="0" r="0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690" cy="55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26111B" w:rsidTr="003B74AC">
        <w:trPr>
          <w:trHeight w:val="288"/>
        </w:trPr>
        <w:tc>
          <w:tcPr>
            <w:tcW w:w="4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CBC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где: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П3 - отношение объема дефицита областного бюджета к общему годовому объему доходов областного бюджета без учета объема безвозмездных поступлений в отчетном финансовом году;</w:t>
            </w:r>
          </w:p>
          <w:p w:rsidR="007D4CBC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 - дефицит областного бюджета в отчетном финансовом году;</w:t>
            </w:r>
          </w:p>
          <w:p w:rsidR="007D4CBC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 - объем поступлений от продажи акций и иных форм участия в капитале, находящихся в областной собственности, и снижения остатков средств на счетах по учету средств областного бюджета;</w:t>
            </w:r>
          </w:p>
          <w:p w:rsidR="007D4CBC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ДОБ - общий годовой объем доходов областного бюджета в отчетном финансовом году;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БП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объем безвозмездных поступлений в отчетном финансовом году.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26111B" w:rsidTr="003B74AC">
        <w:trPr>
          <w:trHeight w:val="49"/>
        </w:trPr>
        <w:tc>
          <w:tcPr>
            <w:tcW w:w="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Отношение объема расходов на обслуживание государственного долга к объему расходов областного бюджета без учета субвенций, предоставляемых из федерального бюджета в отчетном финансовом году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менее %</w:t>
            </w:r>
          </w:p>
        </w:tc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noProof/>
                <w:sz w:val="2"/>
                <w:szCs w:val="2"/>
                <w:lang w:eastAsia="ru-RU"/>
              </w:rPr>
              <w:drawing>
                <wp:inline distT="0" distB="0" distL="0" distR="0" wp14:anchorId="7E780DB2" wp14:editId="5EB24F16">
                  <wp:extent cx="1552575" cy="491490"/>
                  <wp:effectExtent l="0" t="0" r="9525" b="381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2575" cy="4914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26111B" w:rsidTr="003B74AC">
        <w:trPr>
          <w:trHeight w:val="288"/>
        </w:trPr>
        <w:tc>
          <w:tcPr>
            <w:tcW w:w="4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CBC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где: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отношение объема расходов на обслуживание государственного долга к объему расходов областного бюджета без учета субвенций, предоставляемых из федерального бюджета в отчетном финансовом году;</w:t>
            </w:r>
          </w:p>
          <w:p w:rsidR="007D4CBC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объем расходов на обслуживание государственного долга Липецкой области в отчетном финансовом году;</w:t>
            </w:r>
          </w:p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РОБ - объем расходов областного бюджета (без учета объема расходов, осуществляемых за счет субвенций, предоставляемых из федерального бюджета) в отчетном финансовом году.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26111B" w:rsidTr="003B74AC">
        <w:trPr>
          <w:trHeight w:val="49"/>
        </w:trPr>
        <w:tc>
          <w:tcPr>
            <w:tcW w:w="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муниципальных районов и городских округов Липецкой области, имеющих высокое качество управления муниципальными финансами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26111B" w:rsidTr="003B74AC">
        <w:trPr>
          <w:trHeight w:val="288"/>
        </w:trPr>
        <w:tc>
          <w:tcPr>
            <w:tcW w:w="4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Определяется согласно Порядку выделения дотаций для предоставления грантов в целях содействия достижению и (или) поощрения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достижения наилучших значений показателей качества управления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финансами и платежеспособности муниципальных районов и городских округов Липецкой области, утвержденному постановлением главы администрации Липецкой области от 16 апреля 2010 года № 102.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26111B" w:rsidTr="003B74AC">
        <w:trPr>
          <w:trHeight w:val="49"/>
        </w:trPr>
        <w:tc>
          <w:tcPr>
            <w:tcW w:w="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409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Количество муниципальных районов и городских округов Липецкой области, имеющих высокое и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надлежащее качество управления муниципальными финансами</w:t>
            </w:r>
          </w:p>
        </w:tc>
        <w:tc>
          <w:tcPr>
            <w:tcW w:w="993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ед.</w:t>
            </w:r>
          </w:p>
        </w:tc>
        <w:tc>
          <w:tcPr>
            <w:tcW w:w="4536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26111B" w:rsidTr="003B74AC">
        <w:trPr>
          <w:trHeight w:val="288"/>
        </w:trPr>
        <w:tc>
          <w:tcPr>
            <w:tcW w:w="4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409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993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4536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Определяется согласно Порядку выделения дотаций для предоставления грантов в целях содействия достижению и (или) поощрения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достижения наилучших значений показателей качества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управления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финансами и платежеспособности муниципальных районов и городских округов Липецкой области, утвержденному постановлением главы администрации Липецкой области от 16 апреля 2010 года № 102. 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26111B" w:rsidRDefault="0026111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</w:tr>
      <w:tr w:rsidR="00D179CB" w:rsidTr="003B74AC">
        <w:trPr>
          <w:gridBefore w:val="1"/>
          <w:wBefore w:w="16" w:type="dxa"/>
          <w:trHeight w:val="20"/>
        </w:trPr>
        <w:tc>
          <w:tcPr>
            <w:tcW w:w="10332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503" w:rsidRDefault="00AD4503" w:rsidP="00AD450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B6AF2" w:rsidRDefault="007B6AF2" w:rsidP="00AD450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8B3C66" w:rsidRDefault="008B3C66" w:rsidP="00AD450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7B6AF2" w:rsidRPr="007B6AF2" w:rsidRDefault="007B6AF2" w:rsidP="00AD450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B6A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Паспорт подпрограммы 1</w:t>
            </w:r>
          </w:p>
          <w:p w:rsidR="00D179CB" w:rsidRDefault="00AD4503" w:rsidP="00AD4503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sz w:val="24"/>
                <w:szCs w:val="24"/>
              </w:rPr>
            </w:pPr>
            <w:r w:rsidRPr="007B6A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«Долгосрочное бюджетное планирование, совершенствование организации бюджетного процесса»</w:t>
            </w:r>
            <w:r w:rsidRPr="007B6AF2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7B6AF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государственной программы Липецкой области</w:t>
            </w:r>
            <w:r w:rsidRPr="00B073F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D179CB" w:rsidTr="003B74AC">
        <w:trPr>
          <w:gridBefore w:val="1"/>
          <w:wBefore w:w="16" w:type="dxa"/>
          <w:trHeight w:val="20"/>
        </w:trPr>
        <w:tc>
          <w:tcPr>
            <w:tcW w:w="10332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79CB" w:rsidTr="003B74AC">
        <w:trPr>
          <w:gridBefore w:val="1"/>
          <w:wBefore w:w="16" w:type="dxa"/>
          <w:cantSplit/>
          <w:trHeight w:val="390"/>
        </w:trPr>
        <w:tc>
          <w:tcPr>
            <w:tcW w:w="2935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Ответственный исполнитель и (или) соисполнители</w:t>
            </w:r>
          </w:p>
        </w:tc>
        <w:tc>
          <w:tcPr>
            <w:tcW w:w="739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финансов Липецкой области</w:t>
            </w:r>
          </w:p>
        </w:tc>
      </w:tr>
      <w:tr w:rsidR="00D179CB" w:rsidTr="003B74AC">
        <w:trPr>
          <w:gridBefore w:val="1"/>
          <w:wBefore w:w="16" w:type="dxa"/>
          <w:cantSplit/>
          <w:trHeight w:val="390"/>
        </w:trPr>
        <w:tc>
          <w:tcPr>
            <w:tcW w:w="293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экономики администрации Липецкой области</w:t>
            </w:r>
          </w:p>
        </w:tc>
      </w:tr>
      <w:tr w:rsidR="00D179CB" w:rsidTr="003B74AC">
        <w:trPr>
          <w:gridBefore w:val="1"/>
          <w:wBefore w:w="16" w:type="dxa"/>
          <w:cantSplit/>
          <w:trHeight w:val="390"/>
        </w:trPr>
        <w:tc>
          <w:tcPr>
            <w:tcW w:w="2935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Задачи подпрограммы</w:t>
            </w:r>
          </w:p>
        </w:tc>
        <w:tc>
          <w:tcPr>
            <w:tcW w:w="739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Своевременная и качественная организация бюджетного процесса, координация бюджетного и стратегического планирования, </w:t>
            </w:r>
          </w:p>
        </w:tc>
      </w:tr>
      <w:tr w:rsidR="00D179CB" w:rsidTr="003B74AC">
        <w:trPr>
          <w:gridBefore w:val="1"/>
          <w:wBefore w:w="16" w:type="dxa"/>
          <w:cantSplit/>
          <w:trHeight w:val="390"/>
        </w:trPr>
        <w:tc>
          <w:tcPr>
            <w:tcW w:w="293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Повышение эффективности бюджетных расходов и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контроля за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соблюдением бюджетного законодательства и законодательства в сфере закупок товаров, работ, услуг для обеспечения нужд Липецкой области, </w:t>
            </w:r>
          </w:p>
        </w:tc>
      </w:tr>
      <w:tr w:rsidR="00D179CB" w:rsidTr="003B74AC">
        <w:trPr>
          <w:gridBefore w:val="1"/>
          <w:wBefore w:w="16" w:type="dxa"/>
          <w:cantSplit/>
          <w:trHeight w:val="390"/>
        </w:trPr>
        <w:tc>
          <w:tcPr>
            <w:tcW w:w="293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3. Обеспечение открытости и прозрачности информации о деятельности органов государственной власти Липецкой области в сфере управления региональными финансами, </w:t>
            </w:r>
          </w:p>
        </w:tc>
      </w:tr>
      <w:tr w:rsidR="00D179CB" w:rsidTr="003B74AC">
        <w:trPr>
          <w:gridBefore w:val="1"/>
          <w:wBefore w:w="16" w:type="dxa"/>
          <w:trHeight w:val="288"/>
        </w:trPr>
        <w:tc>
          <w:tcPr>
            <w:tcW w:w="2935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Показатели задач подпрограммы</w:t>
            </w:r>
          </w:p>
        </w:tc>
        <w:tc>
          <w:tcPr>
            <w:tcW w:w="7397" w:type="dxa"/>
            <w:gridSpan w:val="6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1 задачи 1: 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Наличие Стратегии социально-экономического развития Липецкой области до 2030 года, Балл</w:t>
            </w:r>
          </w:p>
        </w:tc>
      </w:tr>
      <w:tr w:rsidR="00D179CB" w:rsidTr="003B74AC">
        <w:trPr>
          <w:gridBefore w:val="1"/>
          <w:wBefore w:w="16" w:type="dxa"/>
          <w:trHeight w:val="288"/>
        </w:trPr>
        <w:tc>
          <w:tcPr>
            <w:tcW w:w="293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2 задачи 1: 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Наличие бюджетного прогноза на долгосрочный период, Балл</w:t>
            </w:r>
          </w:p>
        </w:tc>
      </w:tr>
      <w:tr w:rsidR="00D179CB" w:rsidTr="003B74AC">
        <w:trPr>
          <w:gridBefore w:val="1"/>
          <w:wBefore w:w="16" w:type="dxa"/>
          <w:trHeight w:val="288"/>
        </w:trPr>
        <w:tc>
          <w:tcPr>
            <w:tcW w:w="293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3 задачи 1: 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Наличие Стратегии социально-экономического развития Липецкой области до 2024 года, Балл</w:t>
            </w:r>
          </w:p>
        </w:tc>
      </w:tr>
      <w:tr w:rsidR="00D179CB" w:rsidTr="003B74AC">
        <w:trPr>
          <w:gridBefore w:val="1"/>
          <w:wBefore w:w="16" w:type="dxa"/>
          <w:trHeight w:val="288"/>
        </w:trPr>
        <w:tc>
          <w:tcPr>
            <w:tcW w:w="293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4 задачи 1: 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Наличие разработанных или актуализированных документов стратегического планирования области, Балл</w:t>
            </w:r>
          </w:p>
        </w:tc>
      </w:tr>
      <w:tr w:rsidR="00D179CB" w:rsidTr="003B74AC">
        <w:trPr>
          <w:gridBefore w:val="1"/>
          <w:wBefore w:w="16" w:type="dxa"/>
          <w:trHeight w:val="288"/>
        </w:trPr>
        <w:tc>
          <w:tcPr>
            <w:tcW w:w="293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1 задачи 2: 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Доля расходов областного бюджета, сформированных в соответствии с государственными программами, %</w:t>
            </w:r>
          </w:p>
        </w:tc>
      </w:tr>
      <w:tr w:rsidR="00D179CB" w:rsidTr="003B74AC">
        <w:trPr>
          <w:gridBefore w:val="1"/>
          <w:wBefore w:w="16" w:type="dxa"/>
          <w:trHeight w:val="288"/>
        </w:trPr>
        <w:tc>
          <w:tcPr>
            <w:tcW w:w="293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2 задачи 2: 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Соотношение объема проверенных средств областного бюджета и общей суммы расходов областного бюджета года, предшествующего отчетному (без учета расходов по обслуживанию государственного долга), более %</w:t>
            </w:r>
            <w:proofErr w:type="gramEnd"/>
          </w:p>
        </w:tc>
      </w:tr>
      <w:tr w:rsidR="00D179CB" w:rsidTr="003B74AC">
        <w:trPr>
          <w:gridBefore w:val="1"/>
          <w:wBefore w:w="16" w:type="dxa"/>
          <w:trHeight w:val="288"/>
        </w:trPr>
        <w:tc>
          <w:tcPr>
            <w:tcW w:w="293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3 задачи 2: 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Средний индекс качества финансового менеджмента главных распорядителей средств областного бюджета, Балл</w:t>
            </w:r>
          </w:p>
        </w:tc>
      </w:tr>
      <w:tr w:rsidR="00D179CB" w:rsidTr="003B74AC">
        <w:trPr>
          <w:gridBefore w:val="1"/>
          <w:wBefore w:w="16" w:type="dxa"/>
          <w:trHeight w:val="288"/>
        </w:trPr>
        <w:tc>
          <w:tcPr>
            <w:tcW w:w="293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4 задачи 2: 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Доля главных распорядителей средств областного бюджета, переведенных на централизованный бухгалтерский (бюджетный) учет в областное бюджетное учреждение «Центр бухгалтерского учета», не менее %</w:t>
            </w:r>
          </w:p>
        </w:tc>
      </w:tr>
      <w:tr w:rsidR="00D179CB" w:rsidTr="003B74AC">
        <w:trPr>
          <w:gridBefore w:val="1"/>
          <w:wBefore w:w="16" w:type="dxa"/>
          <w:trHeight w:val="288"/>
        </w:trPr>
        <w:tc>
          <w:tcPr>
            <w:tcW w:w="293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5 задачи 2: 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Снижение расходов на содержание исполнительных  органов государственной власти Липецкой области и государственных учреждений, переведенных на централизованный бухгалтерский (бюджетный) учет в областное бюджетное учреждение Липецкой области «Центр бухгалтерского учета», не менее %</w:t>
            </w:r>
          </w:p>
        </w:tc>
      </w:tr>
      <w:tr w:rsidR="00D179CB" w:rsidTr="003B74AC">
        <w:trPr>
          <w:gridBefore w:val="1"/>
          <w:wBefore w:w="16" w:type="dxa"/>
          <w:trHeight w:val="288"/>
        </w:trPr>
        <w:tc>
          <w:tcPr>
            <w:tcW w:w="293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6 задачи 2: 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Доля закупок, размещенных своевременно, в установленные заказчиками сроки, к общему количеству закупок, проведенных уполномоченным учреждением - областным казенным учреждением «Управление по размещению госзаказа Липецкой области», %</w:t>
            </w:r>
          </w:p>
        </w:tc>
      </w:tr>
      <w:tr w:rsidR="00D179CB" w:rsidTr="003B74AC">
        <w:trPr>
          <w:gridBefore w:val="1"/>
          <w:wBefore w:w="16" w:type="dxa"/>
          <w:trHeight w:val="288"/>
        </w:trPr>
        <w:tc>
          <w:tcPr>
            <w:tcW w:w="2935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задачи 3: 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- Доля информации, размещаемой на едином портале бюджетной системы Липецкой области в режиме реального времени, к общему количеству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рубрик информационных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разделов единого портала бюджетной системы Липецкой области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, %</w:t>
            </w:r>
          </w:p>
        </w:tc>
      </w:tr>
      <w:tr w:rsidR="00D179CB" w:rsidTr="003B74AC">
        <w:trPr>
          <w:gridBefore w:val="1"/>
          <w:wBefore w:w="16" w:type="dxa"/>
          <w:cantSplit/>
          <w:trHeight w:val="390"/>
        </w:trPr>
        <w:tc>
          <w:tcPr>
            <w:tcW w:w="293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Этапы и сроки реализации подпрограммы</w:t>
            </w:r>
          </w:p>
        </w:tc>
        <w:tc>
          <w:tcPr>
            <w:tcW w:w="73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2014-2024 годы</w:t>
            </w:r>
          </w:p>
        </w:tc>
      </w:tr>
      <w:tr w:rsidR="00D179CB" w:rsidTr="003B74AC">
        <w:trPr>
          <w:gridBefore w:val="1"/>
          <w:wBefore w:w="16" w:type="dxa"/>
          <w:cantSplit/>
          <w:trHeight w:val="434"/>
        </w:trPr>
        <w:tc>
          <w:tcPr>
            <w:tcW w:w="2935" w:type="dxa"/>
            <w:gridSpan w:val="4"/>
            <w:vMerge w:val="restart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Параметры финансового обеспечения всего, в том числе по годам реализации подпрограммы</w:t>
            </w:r>
          </w:p>
        </w:tc>
        <w:tc>
          <w:tcPr>
            <w:tcW w:w="739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финансового обеспечения - 1 955 869 932,86 руб., в том числе по годам: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 год - 158 309 100,00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2015 год - 153 959 900,00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2016 год - 156 344 900,00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 год - 127 700 051,60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 - 147 194 958,26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 - 226 223 523,00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 - 220 931 500,00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 - 193 171 500,00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 - 193 431 500,00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 - 189 301 500,00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 год - 189 301 500,00 руб.</w:t>
            </w:r>
          </w:p>
        </w:tc>
      </w:tr>
      <w:tr w:rsidR="00D179CB" w:rsidTr="003B74AC">
        <w:trPr>
          <w:gridBefore w:val="1"/>
          <w:wBefore w:w="16" w:type="dxa"/>
          <w:cantSplit/>
          <w:trHeight w:val="434"/>
        </w:trPr>
        <w:tc>
          <w:tcPr>
            <w:tcW w:w="2935" w:type="dxa"/>
            <w:gridSpan w:val="4"/>
            <w:vMerge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397" w:type="dxa"/>
            <w:gridSpan w:val="6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объем ассигнований областного бюджета - 1 955 869 932,86 руб., в том числе по годам: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 год - 158 309 100,00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2015 год - 153 959 900,00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2016 год - 156 344 900,00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 год - 127 700 051,60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 - 147 194 958,26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 - 226 223 523,00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 - 220 931 500,00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 - 193 171 500,00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 - 193 431 500,00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 - 189 301 500,00 руб.;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 год - 189 301 500,00 руб.</w:t>
            </w:r>
          </w:p>
        </w:tc>
      </w:tr>
      <w:tr w:rsidR="00D179CB" w:rsidTr="003B74AC">
        <w:trPr>
          <w:gridBefore w:val="1"/>
          <w:wBefore w:w="16" w:type="dxa"/>
          <w:cantSplit/>
          <w:trHeight w:val="390"/>
        </w:trPr>
        <w:tc>
          <w:tcPr>
            <w:tcW w:w="293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Ожидаемые результаты реализации подпрограммы</w:t>
            </w:r>
          </w:p>
        </w:tc>
        <w:tc>
          <w:tcPr>
            <w:tcW w:w="7397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формирование областного бюджета в рамках прогноза параметров бюджетной системы, что обеспечит стабильность и предсказуемость бюджетной политики;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- формирование областного бюджета на основе программно-целевых принципов, что обеспечит повышение эффективности бюджетных расходов;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- доля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расходов областного бюджета, сформированных в соответствии с государственными программами увеличится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с 80 % в 2014 году до 96 % в 2024 году;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-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соотношение объема проверенных средств областного бюджета и общей суммы расходов областного бюджета года, предшествующего отчетному (без учета расходов по обслуживанию государственного долга) увеличится с более 20 % в 2014 году до более 25 % в 2024 году;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- средний индекс качества финансового менеджмента главных распорядителей средств областного бюджета увеличится с 3,7 в 2014 году до 3,9 в 2024 году;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- доля главных распорядителей средств областного бюджета, переведенных на централизованный бухгалтерский (бюджетный) учет в областное бюджетное учреждение «Центр бухгалтерского учета» увеличится с не менее 40 % в 2019 году до не менее 60 % в 2020 году;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- снижение расходов на содержание исполнительных органов государственной власти Липецкой области и государственных учреждений, переведенных на централизованный бухгалтерский (бюджетный) учет в областное бюджетное учреждение Липецкой области «Центр бухгалтерского учета» составит в 2020 году не менее 7%;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- доля закупок, размещенных своевременно, в установленные заказчиками сроки, к общему количеству закупок, проведенных уполномоченным учреждением - областным казенным учреждением «Управление по размещению госзаказа Липецкой области» увеличится с 86 % в 2019 году до 90 % в 2024 году;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- доля информации, размещаемой на едином портале бюджетной системы Липецкой области в режиме реального времени, к общему количеству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рубрик информационных разделов единого портала бюджетной системы Липецкой области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 2019 году составит 100 %.</w:t>
            </w:r>
          </w:p>
        </w:tc>
      </w:tr>
      <w:tr w:rsidR="00D179CB" w:rsidRPr="00D179CB" w:rsidTr="003B74AC">
        <w:trPr>
          <w:trHeight w:val="288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AD4503" w:rsidRDefault="00AD4503" w:rsidP="00AD4503">
            <w:pPr>
              <w:widowControl w:val="0"/>
              <w:tabs>
                <w:tab w:val="left" w:pos="3945"/>
                <w:tab w:val="center" w:pos="51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B6AF2" w:rsidRDefault="007B6AF2" w:rsidP="00AD4503">
            <w:pPr>
              <w:widowControl w:val="0"/>
              <w:tabs>
                <w:tab w:val="left" w:pos="3945"/>
                <w:tab w:val="center" w:pos="51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7B6AF2" w:rsidRDefault="007B6AF2" w:rsidP="00AD4503">
            <w:pPr>
              <w:widowControl w:val="0"/>
              <w:tabs>
                <w:tab w:val="left" w:pos="3945"/>
                <w:tab w:val="center" w:pos="51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8B3C66" w:rsidRDefault="008B3C66" w:rsidP="00AD4503">
            <w:pPr>
              <w:widowControl w:val="0"/>
              <w:tabs>
                <w:tab w:val="left" w:pos="3945"/>
                <w:tab w:val="center" w:pos="51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8B3C66" w:rsidRDefault="008B3C66" w:rsidP="00AD4503">
            <w:pPr>
              <w:widowControl w:val="0"/>
              <w:tabs>
                <w:tab w:val="left" w:pos="3945"/>
                <w:tab w:val="center" w:pos="51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D179CB" w:rsidRDefault="00D179CB" w:rsidP="00AD4503">
            <w:pPr>
              <w:widowControl w:val="0"/>
              <w:tabs>
                <w:tab w:val="left" w:pos="3945"/>
                <w:tab w:val="center" w:pos="51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Текстовая часть</w:t>
            </w:r>
          </w:p>
          <w:p w:rsidR="004A50B8" w:rsidRPr="00D179CB" w:rsidRDefault="004A50B8" w:rsidP="00AD4503">
            <w:pPr>
              <w:widowControl w:val="0"/>
              <w:tabs>
                <w:tab w:val="left" w:pos="3945"/>
                <w:tab w:val="center" w:pos="517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179CB" w:rsidRPr="00D179CB" w:rsidTr="003B74AC">
        <w:trPr>
          <w:trHeight w:val="741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4A5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 xml:space="preserve">1. Приоритеты государственной политики </w:t>
            </w:r>
            <w:r w:rsidR="008B3C66" w:rsidRPr="00F614FF">
              <w:rPr>
                <w:rFonts w:ascii="Times New Roman" w:hAnsi="Times New Roman"/>
                <w:b/>
                <w:sz w:val="28"/>
                <w:szCs w:val="28"/>
              </w:rPr>
              <w:t>в сфере реализации</w:t>
            </w:r>
            <w:r w:rsidR="008B3C6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B3C66" w:rsidRPr="00F614FF">
              <w:rPr>
                <w:rFonts w:ascii="Times New Roman" w:hAnsi="Times New Roman"/>
                <w:b/>
                <w:sz w:val="28"/>
                <w:szCs w:val="28"/>
              </w:rPr>
              <w:t>подпрограммы</w:t>
            </w:r>
            <w:r w:rsidR="008B3C66">
              <w:rPr>
                <w:rFonts w:ascii="Times New Roman" w:hAnsi="Times New Roman"/>
                <w:b/>
                <w:sz w:val="28"/>
                <w:szCs w:val="28"/>
              </w:rPr>
              <w:t xml:space="preserve"> 1</w:t>
            </w:r>
            <w:r w:rsidRPr="00D179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 цели, задачи, целевые индикаторы, показатели задач подпрограммы 1, методики расчетов целевых индикаторов и показателей задач подпрограммы 1, ресурсное обеспечение подпрограммы 1</w:t>
            </w:r>
          </w:p>
          <w:p w:rsidR="007B6AF2" w:rsidRPr="00D179CB" w:rsidRDefault="007B6AF2" w:rsidP="007B6A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D179CB" w:rsidRPr="00D179CB" w:rsidTr="003B74AC">
        <w:trPr>
          <w:trHeight w:val="316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Pr="00D179CB" w:rsidRDefault="00D179CB" w:rsidP="008B3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Arial" w:hAnsi="Arial" w:cs="Arial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Приоритеты государственной политики определены:</w:t>
            </w:r>
          </w:p>
        </w:tc>
      </w:tr>
      <w:tr w:rsidR="00D179CB" w:rsidRPr="00D179CB" w:rsidTr="003B74AC">
        <w:trPr>
          <w:trHeight w:val="288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ежегодным посланием Президента Российской Федерации Федеральному Собранию Российской Федерации;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распоряжением Правительства РФ от 31 января 2019 года №117-р "Об утверждении Концепции повышения эффективности бюджетных расходов в 2019 - 2024 годах";</w:t>
            </w:r>
          </w:p>
          <w:p w:rsidR="00D179CB" w:rsidRP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основными направлениями бюджетной и налоговой политики, разрабатываемыми в составе материалов к проекту областного бюджета на очередной финансовый год и на плановый период.</w:t>
            </w:r>
          </w:p>
        </w:tc>
      </w:tr>
      <w:tr w:rsidR="00D179CB" w:rsidRPr="00D179CB" w:rsidTr="003B74AC">
        <w:trPr>
          <w:trHeight w:val="257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Pr="00D179CB" w:rsidRDefault="00D179CB" w:rsidP="008B3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rPr>
                <w:rFonts w:ascii="Arial" w:hAnsi="Arial" w:cs="Arial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Приоритетами государственной политики</w:t>
            </w:r>
            <w:r w:rsidR="007B6AF2" w:rsidRPr="007B6A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являются:</w:t>
            </w: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</w:tc>
      </w:tr>
      <w:tr w:rsidR="00D179CB" w:rsidRPr="00D179CB" w:rsidTr="003B74AC">
        <w:trPr>
          <w:trHeight w:val="288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координация долгосрочного стратегического и бюджетного планирования;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взвешенной и ответственной бюджетной политики, бюджетных правил и процедур, обеспечивающих прозрачность, подотчетность, эффективность и результативность бюджетных расходов;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качества управления бюджетным процессом, разработка новых подходов к организации и осуществлению бюджетного процесса;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расширение программно-целевого подхода при формировании областного бюджета;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эффективности и усиление целевого характера бюджетных расходов;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организация бюджетного процесса исходя из принципа безусловного исполнения действующих расходных обязательств;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сбалансированности бюджетной системы Липецкой области с целью безусловного выполнения обязательств перед гражданами, выплаты заработной платы работникам бюджетной сферы, оплаты первоочередных расходов;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создание механизмов стимулирования участников бюджетного процесса к повышению эффективности бюджетных расходов и проведению структурных реформ;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повышение открытости бюджетного процесса на областном и муниципальном уровне;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конкурентной и прозрачной системы закупок для обеспечения государственных нужд;</w:t>
            </w:r>
          </w:p>
          <w:p w:rsidR="00D179CB" w:rsidRP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цифровизация</w:t>
            </w:r>
            <w:proofErr w:type="spellEnd"/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системы государственного управления и бюджетного процесса.</w:t>
            </w:r>
          </w:p>
        </w:tc>
      </w:tr>
      <w:tr w:rsidR="00D179CB" w:rsidRPr="00D179CB" w:rsidTr="003B74AC">
        <w:trPr>
          <w:trHeight w:val="500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P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целях, задачах, индикаторах, показателях, ресурсном обеспечении в разрезе источников финансирования по годам реализации подпрограммы представлены в приложении 1 к государственной программе.</w:t>
            </w:r>
          </w:p>
        </w:tc>
      </w:tr>
      <w:tr w:rsidR="00D179CB" w:rsidRPr="00D179CB" w:rsidTr="003B74AC">
        <w:trPr>
          <w:trHeight w:val="261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Pr="00D179CB" w:rsidRDefault="00D179CB" w:rsidP="00D778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состав индикаторов целей и показателей задач подпрограммы включены ведомственные показатели, необходимые для комплексного анализа основных направлений реализации подпрограммы, </w:t>
            </w:r>
            <w:r w:rsidR="00D778D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значения </w:t>
            </w:r>
            <w:r w:rsidR="00D778DE"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которых </w:t>
            </w:r>
            <w:r w:rsidR="00D778DE" w:rsidRPr="007B6AF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не утверждены методиками международных организаций, Правительства Российской Федерации, нормативными правовыми актами Липецкой области, а также не определяются на </w:t>
            </w:r>
            <w:r w:rsidR="00D778DE" w:rsidRPr="007B6AF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основе данных государственного (федерального) статистического наблюдения и данных бюджетной отчетности</w:t>
            </w:r>
            <w:r w:rsidR="00D778DE"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Методика их расчета представлена в таблице.</w:t>
            </w:r>
          </w:p>
        </w:tc>
      </w:tr>
      <w:tr w:rsidR="00D179CB" w:rsidRPr="00D179CB" w:rsidTr="003B74AC">
        <w:trPr>
          <w:trHeight w:val="261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D778DE" w:rsidRDefault="00D778DE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D179CB" w:rsidRP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D179C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Перечень индикаторов и показателей</w:t>
            </w:r>
          </w:p>
        </w:tc>
      </w:tr>
      <w:tr w:rsidR="00D179CB" w:rsidRPr="00AD4503" w:rsidTr="003B74AC">
        <w:trPr>
          <w:trHeight w:val="261"/>
        </w:trPr>
        <w:tc>
          <w:tcPr>
            <w:tcW w:w="10348" w:type="dxa"/>
            <w:gridSpan w:val="11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Pr="00AD4503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AD4503">
              <w:rPr>
                <w:rFonts w:ascii="Times New Roman" w:hAnsi="Times New Roman"/>
                <w:color w:val="000000"/>
                <w:sz w:val="24"/>
                <w:szCs w:val="24"/>
              </w:rPr>
              <w:t>Таблица</w:t>
            </w:r>
          </w:p>
        </w:tc>
      </w:tr>
      <w:tr w:rsidR="003B74AC" w:rsidTr="003B74AC">
        <w:trPr>
          <w:trHeight w:val="464"/>
        </w:trPr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целевого индикатора, показателя</w:t>
            </w: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482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Методика расчета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Источник определения значения целевого индикатора, показателя</w:t>
            </w:r>
          </w:p>
        </w:tc>
      </w:tr>
      <w:tr w:rsidR="003B74AC" w:rsidTr="003B74AC">
        <w:trPr>
          <w:cantSplit/>
          <w:trHeight w:val="49"/>
        </w:trPr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 бюджетного прогноза на долгосрочный период</w:t>
            </w: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482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tabs>
                <w:tab w:val="left" w:pos="1215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Определяется посредством утверждения постановлением администрации области бюджетного прогноза на долгосрочный период.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3B74AC" w:rsidTr="003B74AC">
        <w:trPr>
          <w:cantSplit/>
          <w:trHeight w:val="49"/>
        </w:trPr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 разработанных или актуализированных документов стратегического планирования области</w:t>
            </w:r>
          </w:p>
        </w:tc>
        <w:tc>
          <w:tcPr>
            <w:tcW w:w="99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482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AD4503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Наличие разработанных или актуализированных документов стратегического планирования области определяется посредством утверждения нормативного правового акта области о разработке или внесении изменений в документы стратегического планирования области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Показателю присваиваются следующие баллы: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1 - разработан или актуализирован не менее 1 документ стратегического планирования области и утвержден нормативным правовым актом области;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0 – не разработан или не актуализирован ни один документ стратегического планирования области.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3B74AC" w:rsidTr="003B74AC">
        <w:trPr>
          <w:cantSplit/>
          <w:trHeight w:val="49"/>
        </w:trPr>
        <w:tc>
          <w:tcPr>
            <w:tcW w:w="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Доля расходов областного бюджета, сформированных в соответствии с государственными программами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82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990EEB5" wp14:editId="48228F4A">
                  <wp:extent cx="1987550" cy="501015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0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3B74AC" w:rsidTr="003B74AC">
        <w:trPr>
          <w:trHeight w:val="288"/>
        </w:trPr>
        <w:tc>
          <w:tcPr>
            <w:tcW w:w="4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CB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где: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П5 - доля расходов областного бюджета, сформированных в соответствии с государственными программами;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РП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объем кассовых расходов областного бюджета в рамках государственных программ за отчетный год;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РОБф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общий объем кассовых расходов областного бюджета за отчетный год.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4AC" w:rsidTr="003B74AC">
        <w:trPr>
          <w:cantSplit/>
          <w:trHeight w:val="49"/>
        </w:trPr>
        <w:tc>
          <w:tcPr>
            <w:tcW w:w="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Соотношение объема проверенных средств областного бюджета и общей суммы расходов областного бюджета года, предшествующего отчетному (без учета расходов по обслуживанию государственного долга)</w:t>
            </w:r>
            <w:proofErr w:type="gramEnd"/>
          </w:p>
        </w:tc>
        <w:tc>
          <w:tcPr>
            <w:tcW w:w="99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более %</w:t>
            </w:r>
          </w:p>
        </w:tc>
        <w:tc>
          <w:tcPr>
            <w:tcW w:w="482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0DFD555" wp14:editId="56081AB5">
                  <wp:extent cx="1995805" cy="540385"/>
                  <wp:effectExtent l="0" t="0" r="444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5805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3B74AC" w:rsidTr="003B74AC">
        <w:trPr>
          <w:trHeight w:val="288"/>
        </w:trPr>
        <w:tc>
          <w:tcPr>
            <w:tcW w:w="4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CB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где: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П6 - соотношение объема проверенных средств областного бюджета и общей суммы расходов областного бюджета года, предшествующего отчетному (без учета расходов по обслуживанию государственного долга);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объем проверенных средств областного бюджета;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РОБ - общая сумма расходов областного бюджета за год, предшествующий отчетному (без учета расходов по обслуживанию государственного долга).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4AC" w:rsidTr="003B74AC">
        <w:trPr>
          <w:cantSplit/>
          <w:trHeight w:val="49"/>
        </w:trPr>
        <w:tc>
          <w:tcPr>
            <w:tcW w:w="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Средний индекс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качества финансового менеджмента главных распорядителей средств областного бюджета</w:t>
            </w:r>
            <w:proofErr w:type="gramEnd"/>
          </w:p>
        </w:tc>
        <w:tc>
          <w:tcPr>
            <w:tcW w:w="99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Балл</w:t>
            </w:r>
          </w:p>
        </w:tc>
        <w:tc>
          <w:tcPr>
            <w:tcW w:w="482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FF58346" wp14:editId="58B9CF06">
                  <wp:extent cx="1884680" cy="501015"/>
                  <wp:effectExtent l="0" t="0" r="127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4680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3B74AC" w:rsidTr="003B74AC">
        <w:trPr>
          <w:trHeight w:val="288"/>
        </w:trPr>
        <w:tc>
          <w:tcPr>
            <w:tcW w:w="4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CB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где: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П7 - средний индекс качества финансового менеджмента главных распорядителей средств областного бюджета;</w:t>
            </w:r>
          </w:p>
          <w:p w:rsidR="007D4CB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n - количество главных распорядителей средств областного бюджета, охваченных мониторингом качества финансового менеджмента;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Е(</w:t>
            </w:r>
            <w:proofErr w:type="spellStart"/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Рi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) - итоговая оценка качества финансового менеджмента по i-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главному распорядителю средств областного бюджета за год, предшествующий отчетному.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4AC" w:rsidTr="003B74AC">
        <w:trPr>
          <w:cantSplit/>
          <w:trHeight w:val="49"/>
        </w:trPr>
        <w:tc>
          <w:tcPr>
            <w:tcW w:w="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Доля главных распорядителей средств областного бюджета, переведенных на централизованный бухгалтерский (бюджетный) учет в областное бюджетное учреждение «Центр бухгалтерского учета»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менее %</w:t>
            </w:r>
          </w:p>
        </w:tc>
        <w:tc>
          <w:tcPr>
            <w:tcW w:w="482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B47F4AA" wp14:editId="428215A5">
                  <wp:extent cx="1788795" cy="588645"/>
                  <wp:effectExtent l="0" t="0" r="1905" b="190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8795" cy="588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3B74AC" w:rsidTr="003B74AC">
        <w:trPr>
          <w:trHeight w:val="288"/>
        </w:trPr>
        <w:tc>
          <w:tcPr>
            <w:tcW w:w="4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CB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где: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П8 - доля главных распорядителей средств областного бюджета, переведенных на централизованный бухгалтерский (бюджетный) учет в областное бюджетное учреждение «Центр бухгалтерского учета»;</w:t>
            </w:r>
          </w:p>
          <w:p w:rsidR="003B74A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цб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количество главных распорядителей средств областного бюджета, переведенных на централизованный бухгалтерский (бюджетный) учет;</w:t>
            </w:r>
          </w:p>
          <w:p w:rsidR="003B74AC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общее количество главных распорядителей средств областного бюджета, за исключением Представительства администрации Липецкой области при Правительстве Российской Федерации.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4AC" w:rsidTr="003B74AC">
        <w:trPr>
          <w:cantSplit/>
          <w:trHeight w:val="49"/>
        </w:trPr>
        <w:tc>
          <w:tcPr>
            <w:tcW w:w="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Снижение расходов на содержание исполнительных  органов государственной власти Липецкой области и государственных учреждений, переведенных на централизованный бухгалтерский (бюджетный) учет в областное бюджетное учреждение Липецкой области «Центр бухгалтерского учета»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 менее %</w:t>
            </w:r>
          </w:p>
        </w:tc>
        <w:tc>
          <w:tcPr>
            <w:tcW w:w="482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3852666" wp14:editId="761EC728">
                  <wp:extent cx="2690423" cy="561975"/>
                  <wp:effectExtent l="0" t="0" r="0" b="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7220" cy="5613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3B74AC" w:rsidTr="003B74AC">
        <w:trPr>
          <w:trHeight w:val="288"/>
        </w:trPr>
        <w:tc>
          <w:tcPr>
            <w:tcW w:w="4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CB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где: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П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снижение расходов на содержание исполнительных органов государственной власти Липецкой области и государственных учреждений, переведенных на централизованный бухгалтерский (бюджетный) учет в областное бюджетное учреждение Липецкой области «Центр бухгалтерского учета»;</w:t>
            </w:r>
          </w:p>
          <w:p w:rsidR="007D4CB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R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цбу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расходы на создание и содержание областного бюджетного учреждения Липецкой области «Центр бухгалтерского учета» нарастающим итогом за i (1 ... n) лет;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Rскр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расходы на содержание сотрудников главных распорядителей средств областного бюджета и государственных учреждений, переведенных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централизованное ведение бухгалтерского (бюджетного) учета, составление и представление бухгалтерской (бюджетной) отчетности в областное бюджетное учреждение Липецкой области «Центр бухгалтерского учета», нарастающим итогом за i (1 ... n) лет.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4AC" w:rsidTr="003B74AC">
        <w:trPr>
          <w:cantSplit/>
          <w:trHeight w:val="49"/>
        </w:trPr>
        <w:tc>
          <w:tcPr>
            <w:tcW w:w="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Доля закупок, размещенных своевременно, в установленные заказчиками сроки, к общему количеству закупок, проведенных уполномоченным учреждением - областным казенным учреждением «Управление по размещению госзаказа Липецкой области»</w:t>
            </w:r>
          </w:p>
        </w:tc>
        <w:tc>
          <w:tcPr>
            <w:tcW w:w="99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82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5CB3AE7" wp14:editId="309F5CA7">
                  <wp:extent cx="1943100" cy="55245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39925" cy="551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3B74AC" w:rsidTr="003B74AC">
        <w:trPr>
          <w:trHeight w:val="288"/>
        </w:trPr>
        <w:tc>
          <w:tcPr>
            <w:tcW w:w="4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CB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где: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П10 – доля закупок, размещенных своевременно, в установленные заказчиками сроки, к общему количеству закупок, проведенных уполномоченным учреждением - областным казенным учреждением «Управление по размещению госзаказа Липецкой области»;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Nc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количество извещений об осуществлении закупок, размещенных уполномоченным учреждением в отчетном году своевременно, в установленные заказчиками в заявках сроки;</w:t>
            </w:r>
            <w:proofErr w:type="gramEnd"/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N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общее количество закупок, проведенных уполномоченным учреждением в отчетном году.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74AC" w:rsidTr="003B74AC">
        <w:trPr>
          <w:cantSplit/>
          <w:trHeight w:val="49"/>
        </w:trPr>
        <w:tc>
          <w:tcPr>
            <w:tcW w:w="426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Доля информации, размещаемой на едином портале бюджетной системы Липецкой области в режиме реального времени, к общему количеству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рубрик информационных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разделов единого портала бюджетной системы Липецкой области</w:t>
            </w:r>
            <w:proofErr w:type="gramEnd"/>
          </w:p>
        </w:tc>
        <w:tc>
          <w:tcPr>
            <w:tcW w:w="992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%</w:t>
            </w:r>
          </w:p>
        </w:tc>
        <w:tc>
          <w:tcPr>
            <w:tcW w:w="4820" w:type="dxa"/>
            <w:gridSpan w:val="4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CB23700" wp14:editId="0BF4EE05">
                  <wp:extent cx="1916430" cy="501015"/>
                  <wp:effectExtent l="0" t="0" r="762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6430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3B74AC" w:rsidTr="003B74AC">
        <w:trPr>
          <w:trHeight w:val="288"/>
        </w:trPr>
        <w:tc>
          <w:tcPr>
            <w:tcW w:w="426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820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D4CB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где: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 xml:space="preserve">П11 - доля информации, размещаемой на едином портале бюджетной системы Липецкой области в режиме реального времени, к общему количеству рубрик информационных разделов единого портала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бюджетной системы Липецкой области;</w:t>
            </w:r>
          </w:p>
          <w:p w:rsidR="007D4CB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ИЭ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количество рубрик информационных разделов единого портала бюджетной системы Липецкой области, информация на которых обновляется в режиме реального времени, на отчетную дату;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И - общее количество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рубрик информационных разделов единого портала бюджетной системы Липецкой области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179CB" w:rsidTr="003B74AC">
        <w:trPr>
          <w:trHeight w:val="323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3B74AC" w:rsidRPr="007D4CBC" w:rsidRDefault="003B74AC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9029C4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7D4C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2. Основные мероприятия подпрограммы 1 </w:t>
            </w:r>
          </w:p>
          <w:p w:rsidR="00D179CB" w:rsidRPr="007D4CBC" w:rsidRDefault="00D179CB" w:rsidP="009029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D4C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 указанием основных механизмов их реализации</w:t>
            </w:r>
          </w:p>
        </w:tc>
      </w:tr>
      <w:tr w:rsidR="00D179CB" w:rsidTr="003B74AC">
        <w:trPr>
          <w:trHeight w:val="729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29C4" w:rsidRDefault="009029C4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179CB" w:rsidRPr="007D4CB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7D4CBC">
              <w:rPr>
                <w:rFonts w:ascii="Times New Roman" w:hAnsi="Times New Roman"/>
                <w:color w:val="000000"/>
                <w:sz w:val="28"/>
                <w:szCs w:val="28"/>
              </w:rPr>
              <w:t>Реализация совокупности основных мероприятий подпрограммы 1 направлена на решение задачи государственной программы "Создание условий для повышения эффективности использования средств областного бюджета". Перечень основных мероприятий представлен в таблице.</w:t>
            </w:r>
          </w:p>
        </w:tc>
      </w:tr>
      <w:tr w:rsidR="00D179CB" w:rsidTr="003B74AC">
        <w:trPr>
          <w:trHeight w:val="239"/>
        </w:trPr>
        <w:tc>
          <w:tcPr>
            <w:tcW w:w="10348" w:type="dxa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7D4CBC" w:rsidRDefault="007D4CBC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D179CB" w:rsidRPr="007D4CB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7D4C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Перечень основных мероприятий</w:t>
            </w:r>
          </w:p>
        </w:tc>
      </w:tr>
      <w:tr w:rsidR="00D179CB" w:rsidRPr="003B74AC" w:rsidTr="003B74AC">
        <w:trPr>
          <w:trHeight w:val="239"/>
        </w:trPr>
        <w:tc>
          <w:tcPr>
            <w:tcW w:w="10348" w:type="dxa"/>
            <w:gridSpan w:val="11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Pr="003B74AC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4AC">
              <w:rPr>
                <w:rFonts w:ascii="Times New Roman" w:hAnsi="Times New Roman"/>
                <w:color w:val="000000"/>
                <w:sz w:val="24"/>
                <w:szCs w:val="24"/>
              </w:rPr>
              <w:t>Таблица</w:t>
            </w:r>
          </w:p>
        </w:tc>
      </w:tr>
      <w:tr w:rsidR="003B74AC" w:rsidTr="003B74AC">
        <w:trPr>
          <w:trHeight w:val="1646"/>
        </w:trPr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32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мероприятий приоритетных (региональных) проектов, мероприятий, финансирование которых осуществляется с привлечением субсидий, иных межбюджетных трансфертов из федерального бюджета</w:t>
            </w:r>
          </w:p>
        </w:tc>
        <w:tc>
          <w:tcPr>
            <w:tcW w:w="3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179CB" w:rsidRDefault="00D179CB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Механизм реализации основного мероприятия</w:t>
            </w:r>
          </w:p>
        </w:tc>
      </w:tr>
      <w:tr w:rsidR="003B74AC" w:rsidTr="003B74AC">
        <w:trPr>
          <w:trHeight w:val="288"/>
        </w:trPr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2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1.1 подпрограммы 1: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Разработка или актуализация документов стратегического планирования Липецкой области на основе использования современных информационных технологий, экономико-математических методов моделирования, прогнозирования и стратегического планирования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Привлечение экспертов к разработке документов стратегического планирования Липецкой области, услуги по сопровождению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АИС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«План-Прогноз» Липецкая область, услуги по сопровождению и модификации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АИС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«Программно-целевое планирование», обучение сотрудников современным информационным технологиям, экономико-математическим методам моделирования, прогнозирования и стратегического планирования.</w:t>
            </w:r>
          </w:p>
        </w:tc>
      </w:tr>
      <w:tr w:rsidR="003B74AC" w:rsidTr="003B74AC">
        <w:trPr>
          <w:trHeight w:val="288"/>
        </w:trPr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32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2 подпрограммы 1: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бюджетного процесса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Указанное мероприятие реализуется путем составления, исполнения областного бюджета и осуществления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контроля за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его исполнением.</w:t>
            </w:r>
          </w:p>
        </w:tc>
      </w:tr>
      <w:tr w:rsidR="003B74AC" w:rsidTr="003B74AC">
        <w:trPr>
          <w:trHeight w:val="288"/>
        </w:trPr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32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3 подпрограммы 1: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Повышение качества финансового менеджмента главных распорядителей бюджетных средств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Указанное мероприятие реализуется путем осуществления постоянного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мониторинга качества финансового менеджмента главных распорядителей бюджетных средств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3B74AC" w:rsidTr="003B74AC">
        <w:trPr>
          <w:trHeight w:val="288"/>
        </w:trPr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32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3.1 подпрограммы 1: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Создание единой системы бюджетного и бухгалтерского учета в секторе государственного управления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Указанное мероприятие реализуется путем создания областного бюджетного учреждения «Центр бухгалтерского учета» и предоставления ему субсидии на выполнение государственного задания.</w:t>
            </w:r>
          </w:p>
        </w:tc>
      </w:tr>
      <w:tr w:rsidR="003B74AC" w:rsidTr="003B74AC">
        <w:trPr>
          <w:trHeight w:val="288"/>
        </w:trPr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32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3.2 подпрограммы 1: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Организация осуществления централизованных закупок товаров, работ и услуг для обеспечения государственных нужд Липецкой области в соответствии с 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Федеральным законом от  5 апреля 2013 года № 44-ФЗ «О контрактной системе в сфере закупок товаров, работ, услуг для обеспечения государственных и муниципальных нужд»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Указанное мероприятие реализуется путем финансирования деятельности областного казенного учреждения «Управление по размещению госзаказа Липецкой области» в соответствии с бюджетной сметой.</w:t>
            </w:r>
          </w:p>
        </w:tc>
      </w:tr>
      <w:tr w:rsidR="003B74AC" w:rsidTr="003B74AC">
        <w:trPr>
          <w:trHeight w:val="288"/>
        </w:trPr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326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4 подпрограммы 1:</w:t>
            </w:r>
          </w:p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Формирование регионального сегмента "Электронный бюджет"</w:t>
            </w:r>
          </w:p>
        </w:tc>
        <w:tc>
          <w:tcPr>
            <w:tcW w:w="283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8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179CB" w:rsidRDefault="00D179CB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Указанное мероприятие реализуется путем формирования единого информационного пространства и осуществления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интеграции информационных потоков участников бюджетного процесса Липецкой области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</w:tr>
      <w:tr w:rsidR="006E58CA" w:rsidRPr="006E58CA" w:rsidTr="003B74AC">
        <w:trPr>
          <w:gridBefore w:val="1"/>
          <w:wBefore w:w="16" w:type="dxa"/>
          <w:trHeight w:val="570"/>
        </w:trPr>
        <w:tc>
          <w:tcPr>
            <w:tcW w:w="10332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:rsidR="009029C4" w:rsidRDefault="009029C4" w:rsidP="009029C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029C4" w:rsidRDefault="009029C4" w:rsidP="009029C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9029C4" w:rsidRPr="009029C4" w:rsidRDefault="009029C4" w:rsidP="009029C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029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Паспорт подпрограммы 2</w:t>
            </w:r>
          </w:p>
          <w:p w:rsidR="009029C4" w:rsidRPr="006E58CA" w:rsidRDefault="009029C4" w:rsidP="009029C4">
            <w:pPr>
              <w:spacing w:after="0" w:line="240" w:lineRule="auto"/>
              <w:jc w:val="center"/>
              <w:outlineLvl w:val="0"/>
              <w:rPr>
                <w:rFonts w:ascii="Arial" w:hAnsi="Arial" w:cs="Arial"/>
                <w:sz w:val="28"/>
                <w:szCs w:val="28"/>
              </w:rPr>
            </w:pPr>
            <w:r w:rsidRPr="009029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</w:t>
            </w:r>
            <w:r w:rsidRPr="009029C4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Управление государственным долгом Липецкой области»</w:t>
            </w:r>
            <w:r w:rsidRPr="009029C4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 xml:space="preserve"> </w:t>
            </w:r>
            <w:r w:rsidRPr="009029C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государственной программы Липецкой области </w:t>
            </w:r>
          </w:p>
        </w:tc>
      </w:tr>
      <w:tr w:rsidR="006E58CA" w:rsidTr="003B74AC">
        <w:trPr>
          <w:gridBefore w:val="1"/>
          <w:wBefore w:w="16" w:type="dxa"/>
          <w:trHeight w:val="149"/>
        </w:trPr>
        <w:tc>
          <w:tcPr>
            <w:tcW w:w="10332" w:type="dxa"/>
            <w:gridSpan w:val="10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8CA" w:rsidTr="003B74AC">
        <w:trPr>
          <w:gridBefore w:val="1"/>
          <w:wBefore w:w="16" w:type="dxa"/>
          <w:cantSplit/>
          <w:trHeight w:val="390"/>
        </w:trPr>
        <w:tc>
          <w:tcPr>
            <w:tcW w:w="2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Ответственный исполнитель и (или) соисполнители</w:t>
            </w:r>
          </w:p>
        </w:tc>
        <w:tc>
          <w:tcPr>
            <w:tcW w:w="7796" w:type="dxa"/>
            <w:gridSpan w:val="8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финансов Липецкой области</w:t>
            </w:r>
          </w:p>
        </w:tc>
      </w:tr>
      <w:tr w:rsidR="006E58CA" w:rsidTr="003B74AC">
        <w:trPr>
          <w:gridBefore w:val="1"/>
          <w:wBefore w:w="16" w:type="dxa"/>
          <w:cantSplit/>
          <w:trHeight w:val="390"/>
        </w:trPr>
        <w:tc>
          <w:tcPr>
            <w:tcW w:w="2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Задачи подпрограммы</w:t>
            </w:r>
          </w:p>
        </w:tc>
        <w:tc>
          <w:tcPr>
            <w:tcW w:w="77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Проведение ответственной долговой политики, </w:t>
            </w:r>
          </w:p>
        </w:tc>
      </w:tr>
      <w:tr w:rsidR="006E58CA" w:rsidTr="003B74AC">
        <w:trPr>
          <w:gridBefore w:val="1"/>
          <w:wBefore w:w="16" w:type="dxa"/>
          <w:trHeight w:val="288"/>
        </w:trPr>
        <w:tc>
          <w:tcPr>
            <w:tcW w:w="2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Показатели задач подпрограммы</w:t>
            </w:r>
          </w:p>
        </w:tc>
        <w:tc>
          <w:tcPr>
            <w:tcW w:w="7796" w:type="dxa"/>
            <w:gridSpan w:val="8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задачи 1: 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Объем просроченной задолженности по долговым обязательствам Липецкой области и обслуживанию государственного долга Липецкой области, руб.</w:t>
            </w:r>
          </w:p>
        </w:tc>
      </w:tr>
      <w:tr w:rsidR="006E58CA" w:rsidTr="003B74AC">
        <w:trPr>
          <w:gridBefore w:val="1"/>
          <w:wBefore w:w="16" w:type="dxa"/>
          <w:cantSplit/>
          <w:trHeight w:val="390"/>
        </w:trPr>
        <w:tc>
          <w:tcPr>
            <w:tcW w:w="2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Этапы и сроки реализации подпрограммы</w:t>
            </w:r>
          </w:p>
        </w:tc>
        <w:tc>
          <w:tcPr>
            <w:tcW w:w="77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2014-2024 годы</w:t>
            </w:r>
          </w:p>
        </w:tc>
      </w:tr>
      <w:tr w:rsidR="006E58CA" w:rsidTr="003B74AC">
        <w:trPr>
          <w:gridBefore w:val="1"/>
          <w:wBefore w:w="16" w:type="dxa"/>
          <w:cantSplit/>
          <w:trHeight w:val="434"/>
        </w:trPr>
        <w:tc>
          <w:tcPr>
            <w:tcW w:w="2536" w:type="dxa"/>
            <w:gridSpan w:val="2"/>
            <w:vMerge w:val="restart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Параметры финансового обеспечения всего, в том числе по годам реализации подпрограммы</w:t>
            </w:r>
          </w:p>
        </w:tc>
        <w:tc>
          <w:tcPr>
            <w:tcW w:w="7796" w:type="dxa"/>
            <w:gridSpan w:val="8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финансового обеспечения - 12 859 027 910,22 руб., в том числе по годам: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 год - 1 950 570 500,00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2015 год - 1 667 669 300,00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2016 год - 1 281 645 300,00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 год - 1 204 725 000,00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 - 730 708 700,00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 - 595 032 379,36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 - 994 000 000,00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 - 1 062 000 000,00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 - 1 089 000 000,00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 - 1 189 463 529,67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 год - 1 094 213 201,19 руб.</w:t>
            </w:r>
          </w:p>
        </w:tc>
      </w:tr>
      <w:tr w:rsidR="006E58CA" w:rsidTr="003B74AC">
        <w:trPr>
          <w:gridBefore w:val="1"/>
          <w:wBefore w:w="16" w:type="dxa"/>
          <w:cantSplit/>
          <w:trHeight w:val="434"/>
        </w:trPr>
        <w:tc>
          <w:tcPr>
            <w:tcW w:w="2536" w:type="dxa"/>
            <w:gridSpan w:val="2"/>
            <w:vMerge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8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объем ассигнований областного бюджета - 12 859 027 910,22 руб., в том числе по годам: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 год - 1 950 570 500,00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2015 год - 1 667 669 300,00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2016 год - 1 281 645 300,00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 год - 1 204 725 000,00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 - 730 708 700,00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 - 595 032 379,36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 - 994 000 000,00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 - 1 062 000 000,00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 - 1 089 000 000,00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 - 1 189 463 529,67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 год - 1 094 213 201,19 руб.</w:t>
            </w:r>
          </w:p>
        </w:tc>
      </w:tr>
      <w:tr w:rsidR="006E58CA" w:rsidTr="003B74AC">
        <w:trPr>
          <w:gridBefore w:val="1"/>
          <w:wBefore w:w="16" w:type="dxa"/>
          <w:cantSplit/>
          <w:trHeight w:val="390"/>
        </w:trPr>
        <w:tc>
          <w:tcPr>
            <w:tcW w:w="253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Ожидаемые результаты реализации подпрограммы</w:t>
            </w:r>
          </w:p>
        </w:tc>
        <w:tc>
          <w:tcPr>
            <w:tcW w:w="77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Отсутствие просроченной задолженности по долговым обязательствам Липецкой области и обслуживанию государственного долга Липецкой области</w:t>
            </w:r>
          </w:p>
        </w:tc>
      </w:tr>
      <w:tr w:rsidR="006E58CA" w:rsidTr="003B74AC">
        <w:trPr>
          <w:gridBefore w:val="1"/>
          <w:wBefore w:w="16" w:type="dxa"/>
          <w:trHeight w:val="288"/>
        </w:trPr>
        <w:tc>
          <w:tcPr>
            <w:tcW w:w="2536" w:type="dxa"/>
            <w:gridSpan w:val="2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796" w:type="dxa"/>
            <w:gridSpan w:val="8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8CA" w:rsidRDefault="006E58CA" w:rsidP="00AD45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0348" w:type="dxa"/>
        <w:tblLayout w:type="fixed"/>
        <w:tblLook w:val="0000" w:firstRow="0" w:lastRow="0" w:firstColumn="0" w:lastColumn="0" w:noHBand="0" w:noVBand="0"/>
      </w:tblPr>
      <w:tblGrid>
        <w:gridCol w:w="598"/>
        <w:gridCol w:w="3349"/>
        <w:gridCol w:w="1155"/>
        <w:gridCol w:w="2750"/>
        <w:gridCol w:w="2496"/>
      </w:tblGrid>
      <w:tr w:rsidR="006E58CA" w:rsidRPr="006E58CA" w:rsidTr="006E58CA">
        <w:trPr>
          <w:trHeight w:val="288"/>
        </w:trPr>
        <w:tc>
          <w:tcPr>
            <w:tcW w:w="1034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4A50B8" w:rsidRDefault="004A50B8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6E58CA" w:rsidRP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Текстовая часть</w:t>
            </w:r>
          </w:p>
        </w:tc>
      </w:tr>
      <w:tr w:rsidR="006E58CA" w:rsidRPr="006E58CA" w:rsidTr="006E58CA">
        <w:trPr>
          <w:trHeight w:val="741"/>
        </w:trPr>
        <w:tc>
          <w:tcPr>
            <w:tcW w:w="1034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6E58CA" w:rsidRDefault="006E58CA" w:rsidP="004A5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6E58CA" w:rsidRPr="006E58CA" w:rsidRDefault="006E58CA" w:rsidP="004A5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1. Приоритеты государственной политики </w:t>
            </w:r>
            <w:r w:rsidR="008B3C66" w:rsidRPr="00F614FF">
              <w:rPr>
                <w:rFonts w:ascii="Times New Roman" w:hAnsi="Times New Roman"/>
                <w:b/>
                <w:sz w:val="28"/>
                <w:szCs w:val="28"/>
              </w:rPr>
              <w:t>в сфере реализации</w:t>
            </w:r>
            <w:r w:rsidR="008B3C6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B3C66" w:rsidRPr="00F614FF">
              <w:rPr>
                <w:rFonts w:ascii="Times New Roman" w:hAnsi="Times New Roman"/>
                <w:b/>
                <w:sz w:val="28"/>
                <w:szCs w:val="28"/>
              </w:rPr>
              <w:t>подпрограммы</w:t>
            </w:r>
            <w:r w:rsidR="008B3C66">
              <w:rPr>
                <w:rFonts w:ascii="Times New Roman" w:hAnsi="Times New Roman"/>
                <w:b/>
                <w:sz w:val="28"/>
                <w:szCs w:val="28"/>
              </w:rPr>
              <w:t xml:space="preserve"> 2</w:t>
            </w:r>
            <w:r w:rsidRPr="006E58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, цели, задачи, целевые индикаторы, показатели задач подпрограммы 2, методики расчетов целевых индикаторов и показателей задач подпрограммы 2, ресурсное обеспечение подпрограммы 2</w:t>
            </w:r>
          </w:p>
        </w:tc>
      </w:tr>
      <w:tr w:rsidR="006E58CA" w:rsidRPr="006E58CA" w:rsidTr="006E58CA">
        <w:trPr>
          <w:trHeight w:val="316"/>
        </w:trPr>
        <w:tc>
          <w:tcPr>
            <w:tcW w:w="1034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3B74AC" w:rsidRDefault="003B74AC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E58CA" w:rsidRPr="006E58CA" w:rsidRDefault="006E58CA" w:rsidP="008B3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>Приоритеты государственной политики определены:</w:t>
            </w:r>
          </w:p>
        </w:tc>
      </w:tr>
      <w:tr w:rsidR="006E58CA" w:rsidRPr="006E58CA" w:rsidTr="006E58CA">
        <w:trPr>
          <w:trHeight w:val="288"/>
        </w:trPr>
        <w:tc>
          <w:tcPr>
            <w:tcW w:w="1034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3B74AC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>основными направлениями государственной долговой политики Российской Федерации;</w:t>
            </w:r>
          </w:p>
          <w:p w:rsidR="006E58CA" w:rsidRP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>основными направлениями долговой политики Липецкой области;</w:t>
            </w: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основными направлениями бюджетной и налоговой политики, разрабатываемыми в составе материалов к проекту областного бюджета на очередной финансовый год и на плановый период.</w:t>
            </w:r>
          </w:p>
        </w:tc>
      </w:tr>
      <w:tr w:rsidR="006E58CA" w:rsidRPr="006E58CA" w:rsidTr="006E58CA">
        <w:trPr>
          <w:trHeight w:val="257"/>
        </w:trPr>
        <w:tc>
          <w:tcPr>
            <w:tcW w:w="1034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6E58CA" w:rsidRDefault="006E58CA" w:rsidP="008B3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>Приоритетами государственной политики являются:</w:t>
            </w: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</w:tc>
      </w:tr>
      <w:tr w:rsidR="006E58CA" w:rsidRPr="006E58CA" w:rsidTr="006E58CA">
        <w:trPr>
          <w:trHeight w:val="288"/>
        </w:trPr>
        <w:tc>
          <w:tcPr>
            <w:tcW w:w="1034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hAnsi="Arial" w:cs="Arial"/>
                <w:sz w:val="28"/>
                <w:szCs w:val="28"/>
              </w:rPr>
            </w:pPr>
            <w:proofErr w:type="gramStart"/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подход к планированию и осуществлению заимствований, так как одним из важных инструментов обеспечения экономической и финансовой стабильности является продуманная и взвешенная долговая политика, которая ориентирована на минимизацию долговых обязательств Липецкой области и расходов на обслуживание государственного долга Липецкой области, недопущение рисков возникновения кризисных ситуаций при исполнении областного бюджета, поддержание размеров и структуры государственного долга Липецкой области в объеме, обеспечивающем</w:t>
            </w:r>
            <w:proofErr w:type="gramEnd"/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возможность гарантированного выполнения обязательств п</w:t>
            </w:r>
            <w:r w:rsidR="003B74AC">
              <w:rPr>
                <w:rFonts w:ascii="Times New Roman" w:hAnsi="Times New Roman"/>
                <w:color w:val="000000"/>
                <w:sz w:val="28"/>
                <w:szCs w:val="28"/>
              </w:rPr>
              <w:t>о его погашению и обслуживанию.</w:t>
            </w:r>
          </w:p>
        </w:tc>
      </w:tr>
      <w:tr w:rsidR="006E58CA" w:rsidRPr="006E58CA" w:rsidTr="006E58CA">
        <w:trPr>
          <w:trHeight w:val="500"/>
        </w:trPr>
        <w:tc>
          <w:tcPr>
            <w:tcW w:w="1034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целях, задачах, индикаторах, показателях, ресурсном обеспечении в разрезе источников финансирования по годам реализации подпрограммы представлены в приложении 1 к государственной программе.</w:t>
            </w:r>
          </w:p>
        </w:tc>
      </w:tr>
      <w:tr w:rsidR="006E58CA" w:rsidRPr="006E58CA" w:rsidTr="006E58CA">
        <w:trPr>
          <w:trHeight w:val="261"/>
        </w:trPr>
        <w:tc>
          <w:tcPr>
            <w:tcW w:w="1034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6E58CA" w:rsidRDefault="006E58CA" w:rsidP="004A5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 состав индикаторов целей и показателей задач подпрограммы включены ведомственные показатели, необходимые для комплексного анализа основных направлений реализации подпрограммы, </w:t>
            </w:r>
            <w:r w:rsidR="004A50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значения </w:t>
            </w:r>
            <w:r w:rsidR="004A50B8"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которых </w:t>
            </w:r>
            <w:r w:rsidR="004A50B8" w:rsidRPr="007B6AF2">
              <w:rPr>
                <w:rFonts w:ascii="Times New Roman" w:hAnsi="Times New Roman"/>
                <w:color w:val="000000"/>
                <w:sz w:val="28"/>
                <w:szCs w:val="28"/>
              </w:rPr>
              <w:t>не утверждены методиками международных организаций, Правительства Российской Федерации, нормативными правовыми актами Липецкой области, а также не определяются на основе данных государственного (федерального) статистического наблюдения и данных бюджетной отчетности</w:t>
            </w:r>
            <w:r w:rsidR="004A50B8"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4A50B8" w:rsidRPr="00D179C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>Методика их расчета представлена в таблице.</w:t>
            </w:r>
          </w:p>
        </w:tc>
      </w:tr>
      <w:tr w:rsidR="006E58CA" w:rsidRPr="006E58CA" w:rsidTr="006E58CA">
        <w:trPr>
          <w:trHeight w:val="261"/>
        </w:trPr>
        <w:tc>
          <w:tcPr>
            <w:tcW w:w="10348" w:type="dxa"/>
            <w:gridSpan w:val="5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6E58CA" w:rsidRP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Перечень индикаторов и показателей</w:t>
            </w:r>
          </w:p>
        </w:tc>
      </w:tr>
      <w:tr w:rsidR="006E58CA" w:rsidRPr="003B74AC" w:rsidTr="006E58CA">
        <w:trPr>
          <w:trHeight w:val="261"/>
        </w:trPr>
        <w:tc>
          <w:tcPr>
            <w:tcW w:w="10348" w:type="dxa"/>
            <w:gridSpan w:val="5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3B74AC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4AC">
              <w:rPr>
                <w:rFonts w:ascii="Times New Roman" w:hAnsi="Times New Roman"/>
                <w:color w:val="000000"/>
                <w:sz w:val="24"/>
                <w:szCs w:val="24"/>
              </w:rPr>
              <w:t>Таблица</w:t>
            </w:r>
          </w:p>
        </w:tc>
      </w:tr>
      <w:tr w:rsidR="006E58CA" w:rsidTr="003B74AC">
        <w:trPr>
          <w:trHeight w:val="464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3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целевого индикатора, показателя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27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Методика расчета</w:t>
            </w:r>
          </w:p>
        </w:tc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Источник определения значения целевого индикатора, показателя</w:t>
            </w:r>
          </w:p>
        </w:tc>
      </w:tr>
      <w:tr w:rsidR="006E58CA" w:rsidTr="006E58CA">
        <w:trPr>
          <w:cantSplit/>
          <w:trHeight w:val="49"/>
        </w:trPr>
        <w:tc>
          <w:tcPr>
            <w:tcW w:w="5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334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Объем просроченной задолженности по долговым обязательствам Липецкой области и обслуживанию государственного долга Липецкой области</w:t>
            </w:r>
          </w:p>
        </w:tc>
        <w:tc>
          <w:tcPr>
            <w:tcW w:w="115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руб.</w:t>
            </w:r>
          </w:p>
        </w:tc>
        <w:tc>
          <w:tcPr>
            <w:tcW w:w="275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Информация о степени достижения данного показателя анализируется на основании данных бюджетной отчетности об исполнении консолидированного бюджета бюджетной системы Российской Федерации</w:t>
            </w:r>
          </w:p>
        </w:tc>
        <w:tc>
          <w:tcPr>
            <w:tcW w:w="249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</w:tbl>
    <w:p w:rsidR="006E58CA" w:rsidRDefault="006E58CA" w:rsidP="00AD45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10"/>
          <w:szCs w:val="10"/>
        </w:rPr>
        <w:br/>
      </w:r>
    </w:p>
    <w:tbl>
      <w:tblPr>
        <w:tblW w:w="10348" w:type="dxa"/>
        <w:tblLayout w:type="fixed"/>
        <w:tblLook w:val="0000" w:firstRow="0" w:lastRow="0" w:firstColumn="0" w:lastColumn="0" w:noHBand="0" w:noVBand="0"/>
      </w:tblPr>
      <w:tblGrid>
        <w:gridCol w:w="426"/>
        <w:gridCol w:w="2693"/>
        <w:gridCol w:w="3402"/>
        <w:gridCol w:w="3827"/>
      </w:tblGrid>
      <w:tr w:rsidR="006E58CA" w:rsidTr="006E58CA">
        <w:trPr>
          <w:trHeight w:val="323"/>
        </w:trPr>
        <w:tc>
          <w:tcPr>
            <w:tcW w:w="1034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8B3C66" w:rsidRDefault="008B3C66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4A50B8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2. Основные мероприятия подпрограммы 2 </w:t>
            </w:r>
          </w:p>
          <w:p w:rsidR="006E58CA" w:rsidRP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 указанием основных механизмов их реализации</w:t>
            </w:r>
          </w:p>
        </w:tc>
      </w:tr>
      <w:tr w:rsidR="006E58CA" w:rsidTr="006E58CA">
        <w:trPr>
          <w:trHeight w:val="729"/>
        </w:trPr>
        <w:tc>
          <w:tcPr>
            <w:tcW w:w="1034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4A50B8" w:rsidRDefault="004A50B8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E58CA" w:rsidRP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>Реализация совокупности основных мероприятий подпрограммы 2 направлена на решение задачи государственной программы "Эффективное управление государственным долгом Липецкой области". Перечень основных мероприятий представлен в таблице.</w:t>
            </w:r>
          </w:p>
        </w:tc>
      </w:tr>
      <w:tr w:rsidR="006E58CA" w:rsidTr="006E58CA">
        <w:trPr>
          <w:trHeight w:val="239"/>
        </w:trPr>
        <w:tc>
          <w:tcPr>
            <w:tcW w:w="10348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lastRenderedPageBreak/>
              <w:t>Перечень основных мероприятий</w:t>
            </w:r>
          </w:p>
        </w:tc>
      </w:tr>
      <w:tr w:rsidR="006E58CA" w:rsidTr="006E58CA">
        <w:trPr>
          <w:trHeight w:val="239"/>
        </w:trPr>
        <w:tc>
          <w:tcPr>
            <w:tcW w:w="10348" w:type="dxa"/>
            <w:gridSpan w:val="4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3B74AC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4AC">
              <w:rPr>
                <w:rFonts w:ascii="Times New Roman" w:hAnsi="Times New Roman"/>
                <w:color w:val="000000"/>
                <w:sz w:val="24"/>
                <w:szCs w:val="24"/>
              </w:rPr>
              <w:t>Таблица</w:t>
            </w:r>
          </w:p>
        </w:tc>
      </w:tr>
      <w:tr w:rsidR="006E58CA" w:rsidTr="003B74AC">
        <w:trPr>
          <w:trHeight w:val="1646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мероприятий приоритетных (региональных) проектов, мероприятий, финансирование которых осуществляется с привлечением субсидий, иных межбюджетных трансфертов из федерального бюджета</w:t>
            </w: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Механизм реализации основного мероприятия</w:t>
            </w:r>
          </w:p>
        </w:tc>
      </w:tr>
      <w:tr w:rsidR="006E58CA" w:rsidTr="003B74AC">
        <w:trPr>
          <w:trHeight w:val="28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1 подпрограммы 2: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своевременности и полноты исполнения долговых обязательств Липецкой области, обслуживание государственного долга Липецкой области и выполнение других обязательств Липецкой области по выплате агентских комиссий и вознаграждений</w:t>
            </w:r>
          </w:p>
        </w:tc>
        <w:tc>
          <w:tcPr>
            <w:tcW w:w="3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3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"/>
                <w:szCs w:val="2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данного основного мероприятия осуществляется путем планирования расходов областного бюджета и источников финансирования дефицита областного бюджета в объеме, необходимом для полного исполнения обязательств Липецкой области по выплате процентных платежей по государственному долгу Липецкой области, выполнению других обязательств государства по выплате агентских комиссий и вознаграждений и погашению долговых обязательств Липецкой области, осуществления всех платежей, связанных с обслуживанием и погашением долговых обязательств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Липецкой области, строго в соответствии с принятыми обязательствами и графиками платежей, предусмотренными соответствующими нормативными правовыми актами Липецкой области, государственными контрактами и договорами</w:t>
            </w:r>
            <w:proofErr w:type="gramEnd"/>
          </w:p>
        </w:tc>
      </w:tr>
    </w:tbl>
    <w:p w:rsidR="006E58CA" w:rsidRDefault="006E58CA" w:rsidP="00AD4503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A69F1" w:rsidRDefault="00EA69F1" w:rsidP="00AD4503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32" w:type="dxa"/>
        <w:tblInd w:w="16" w:type="dxa"/>
        <w:tblLayout w:type="fixed"/>
        <w:tblLook w:val="0000" w:firstRow="0" w:lastRow="0" w:firstColumn="0" w:lastColumn="0" w:noHBand="0" w:noVBand="0"/>
      </w:tblPr>
      <w:tblGrid>
        <w:gridCol w:w="2252"/>
        <w:gridCol w:w="8080"/>
      </w:tblGrid>
      <w:tr w:rsidR="006E58CA" w:rsidTr="006E58CA">
        <w:trPr>
          <w:trHeight w:val="570"/>
        </w:trPr>
        <w:tc>
          <w:tcPr>
            <w:tcW w:w="10332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4A50B8" w:rsidRPr="004A50B8" w:rsidRDefault="003B74AC" w:rsidP="004A50B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50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Паспорт подпрограммы 3</w:t>
            </w:r>
          </w:p>
          <w:p w:rsidR="003B74AC" w:rsidRPr="004A50B8" w:rsidRDefault="003B74AC" w:rsidP="004A50B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A50B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«Создание условий для повышения финансовой устойчивости местных бюджетов» </w:t>
            </w:r>
            <w:r w:rsidRPr="004A50B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государственной программы Липецкой области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:rsidR="004A50B8" w:rsidRDefault="004A50B8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8CA" w:rsidTr="006E58CA">
        <w:trPr>
          <w:cantSplit/>
          <w:trHeight w:val="390"/>
        </w:trPr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Ответственный исполнитель и (или) соисполнители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Управление финансов Липецкой области</w:t>
            </w:r>
          </w:p>
        </w:tc>
      </w:tr>
      <w:tr w:rsidR="006E58CA" w:rsidTr="006E58CA">
        <w:trPr>
          <w:cantSplit/>
          <w:trHeight w:val="390"/>
        </w:trPr>
        <w:tc>
          <w:tcPr>
            <w:tcW w:w="2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Задачи подпрограммы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1. Поддержание устойчивого исполнения бюджетов муниципальных образований, </w:t>
            </w:r>
          </w:p>
        </w:tc>
      </w:tr>
      <w:tr w:rsidR="006E58CA" w:rsidTr="006E58CA">
        <w:trPr>
          <w:cantSplit/>
          <w:trHeight w:val="390"/>
        </w:trPr>
        <w:tc>
          <w:tcPr>
            <w:tcW w:w="2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 Создание стимулов для увеличения налогового потенциала муниципальных районов и городских округов Липецкой области, </w:t>
            </w:r>
          </w:p>
        </w:tc>
      </w:tr>
      <w:tr w:rsidR="006E58CA" w:rsidTr="006E58CA">
        <w:trPr>
          <w:trHeight w:val="288"/>
        </w:trPr>
        <w:tc>
          <w:tcPr>
            <w:tcW w:w="225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Показатели задач подпрограммы</w:t>
            </w:r>
          </w:p>
        </w:tc>
        <w:tc>
          <w:tcPr>
            <w:tcW w:w="808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задачи 1: 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Доля просроченной кредиторской задолженности к общему объему расходов местных бюджетов, %</w:t>
            </w:r>
          </w:p>
        </w:tc>
      </w:tr>
      <w:tr w:rsidR="006E58CA" w:rsidTr="006E58CA">
        <w:trPr>
          <w:trHeight w:val="288"/>
        </w:trPr>
        <w:tc>
          <w:tcPr>
            <w:tcW w:w="225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tcBorders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показатель задачи 2: 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- Количество муниципальных образований, обеспечивших рост налоговых доходов в отчетном году к году предшествующему, в сопоставимых условиях, ед.</w:t>
            </w:r>
          </w:p>
        </w:tc>
      </w:tr>
      <w:tr w:rsidR="006E58CA" w:rsidTr="006E58CA">
        <w:trPr>
          <w:cantSplit/>
          <w:trHeight w:val="390"/>
        </w:trPr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Этапы и сроки реализации подпрограммы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2014-2024 годы</w:t>
            </w:r>
          </w:p>
        </w:tc>
      </w:tr>
      <w:tr w:rsidR="006E58CA" w:rsidTr="006E58CA">
        <w:trPr>
          <w:cantSplit/>
          <w:trHeight w:val="434"/>
        </w:trPr>
        <w:tc>
          <w:tcPr>
            <w:tcW w:w="2252" w:type="dxa"/>
            <w:vMerge w:val="restart"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Параметры финансового обеспечения всего, в том числе по годам реализации подпрограммы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Общий объем финансового обеспечения - 17 820 905 382,00 руб., в том числе по годам: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 год - 1 108 243 800,00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2015 год - 1 650 925 900,00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2016 год - 1 960 319 400,00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 год - 2 736 793 082,00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 - 2 582 876 100,00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 - 2 788 524 500,00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 - 2 322 857 100,00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 - 715 806 700,00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 - 651 519 600,00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 - 651 519 600,00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 год - 651 519 600,00 руб.</w:t>
            </w:r>
          </w:p>
        </w:tc>
      </w:tr>
      <w:tr w:rsidR="006E58CA" w:rsidTr="006E58CA">
        <w:trPr>
          <w:cantSplit/>
          <w:trHeight w:val="434"/>
        </w:trPr>
        <w:tc>
          <w:tcPr>
            <w:tcW w:w="2252" w:type="dxa"/>
            <w:vMerge/>
            <w:tcBorders>
              <w:lef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объем ассигнований областного бюджета - 17 820 905 382,00 руб., в том числе по годам: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2014 год - 1 108 243 800,00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2015 год - 1 650 925 900,00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2016 год - 1 960 319 400,00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2017 год - 2 736 793 082,00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2018 год - 2 582 876 100,00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2019 год - 2 788 524 500,00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2020 год - 2 322 857 100,00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 год - 715 806 700,00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2022 год - 651 519 600,00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2023 год - 651 519 600,00 руб.;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2024 год - 651 519 600,00 руб.</w:t>
            </w:r>
          </w:p>
        </w:tc>
      </w:tr>
      <w:tr w:rsidR="006E58CA" w:rsidTr="006E58CA">
        <w:trPr>
          <w:cantSplit/>
          <w:trHeight w:val="390"/>
        </w:trPr>
        <w:tc>
          <w:tcPr>
            <w:tcW w:w="2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Ожидаемые результаты реализации подпрограммы</w:t>
            </w:r>
          </w:p>
        </w:tc>
        <w:tc>
          <w:tcPr>
            <w:tcW w:w="8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Отсутствие просроченной кредиторской задолженности по расходам местных бюджетов.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Увеличение количества муниципальных образований, обеспечивших рост налоговых доходов в отчетном году к году предшествующему, в сопоставимых условиях, с 16 в 2014 году до 18 к 2024 году.</w:t>
            </w:r>
          </w:p>
        </w:tc>
      </w:tr>
      <w:tr w:rsidR="006E58CA" w:rsidTr="006E58CA">
        <w:trPr>
          <w:trHeight w:val="288"/>
        </w:trPr>
        <w:tc>
          <w:tcPr>
            <w:tcW w:w="2252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4A50B8" w:rsidRDefault="004A50B8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080" w:type="dxa"/>
            <w:tcBorders>
              <w:top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E58CA" w:rsidRDefault="006E58CA" w:rsidP="00AD4503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tbl>
      <w:tblPr>
        <w:tblW w:w="10348" w:type="dxa"/>
        <w:tblLayout w:type="fixed"/>
        <w:tblLook w:val="0000" w:firstRow="0" w:lastRow="0" w:firstColumn="0" w:lastColumn="0" w:noHBand="0" w:noVBand="0"/>
      </w:tblPr>
      <w:tblGrid>
        <w:gridCol w:w="426"/>
        <w:gridCol w:w="2268"/>
        <w:gridCol w:w="425"/>
        <w:gridCol w:w="567"/>
        <w:gridCol w:w="2977"/>
        <w:gridCol w:w="1701"/>
        <w:gridCol w:w="1984"/>
      </w:tblGrid>
      <w:tr w:rsidR="006E58CA" w:rsidRPr="006E58CA" w:rsidTr="006E58CA">
        <w:trPr>
          <w:trHeight w:val="288"/>
        </w:trPr>
        <w:tc>
          <w:tcPr>
            <w:tcW w:w="1034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Текстовая часть</w:t>
            </w:r>
          </w:p>
        </w:tc>
      </w:tr>
      <w:tr w:rsidR="006E58CA" w:rsidRPr="006E58CA" w:rsidTr="006E58CA">
        <w:trPr>
          <w:trHeight w:val="741"/>
        </w:trPr>
        <w:tc>
          <w:tcPr>
            <w:tcW w:w="1034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4A50B8" w:rsidRDefault="004A50B8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6E58CA" w:rsidRPr="006E58CA" w:rsidRDefault="006E58CA" w:rsidP="004A5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1. Приоритеты государственной политики </w:t>
            </w:r>
            <w:r w:rsidR="008B3C66" w:rsidRPr="00F614FF">
              <w:rPr>
                <w:rFonts w:ascii="Times New Roman" w:hAnsi="Times New Roman"/>
                <w:b/>
                <w:sz w:val="28"/>
                <w:szCs w:val="28"/>
              </w:rPr>
              <w:t>в сфере реализации</w:t>
            </w:r>
            <w:r w:rsidR="008B3C66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8B3C66" w:rsidRPr="00F614FF">
              <w:rPr>
                <w:rFonts w:ascii="Times New Roman" w:hAnsi="Times New Roman"/>
                <w:b/>
                <w:sz w:val="28"/>
                <w:szCs w:val="28"/>
              </w:rPr>
              <w:t>подпрограммы</w:t>
            </w:r>
            <w:r w:rsidR="008B3C66">
              <w:rPr>
                <w:rFonts w:ascii="Times New Roman" w:hAnsi="Times New Roman"/>
                <w:b/>
                <w:sz w:val="28"/>
                <w:szCs w:val="28"/>
              </w:rPr>
              <w:t xml:space="preserve"> 3</w:t>
            </w:r>
            <w:r w:rsidR="004A50B8" w:rsidRPr="004A50B8"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4A50B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цели, задачи, целевые индикаторы, показатели задач подпрограммы 3, методики расчетов целевых индикаторов и показателей задач подпрограммы 3, ресурсное</w:t>
            </w:r>
            <w:r w:rsidRPr="006E58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обеспечение подпрограммы 3</w:t>
            </w:r>
          </w:p>
        </w:tc>
      </w:tr>
      <w:tr w:rsidR="006E58CA" w:rsidRPr="006E58CA" w:rsidTr="006E58CA">
        <w:trPr>
          <w:trHeight w:val="316"/>
        </w:trPr>
        <w:tc>
          <w:tcPr>
            <w:tcW w:w="1034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3B74AC" w:rsidRPr="004A50B8" w:rsidRDefault="003B74AC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E58CA" w:rsidRPr="004A50B8" w:rsidRDefault="006E58CA" w:rsidP="008B3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rPr>
                <w:rFonts w:ascii="Arial" w:hAnsi="Arial" w:cs="Arial"/>
                <w:sz w:val="28"/>
                <w:szCs w:val="28"/>
              </w:rPr>
            </w:pPr>
            <w:r w:rsidRPr="004A50B8">
              <w:rPr>
                <w:rFonts w:ascii="Times New Roman" w:hAnsi="Times New Roman"/>
                <w:color w:val="000000"/>
                <w:sz w:val="28"/>
                <w:szCs w:val="28"/>
              </w:rPr>
              <w:t>Приоритеты государственной политики</w:t>
            </w:r>
            <w:r w:rsidR="004A50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4A50B8">
              <w:rPr>
                <w:rFonts w:ascii="Times New Roman" w:hAnsi="Times New Roman"/>
                <w:color w:val="000000"/>
                <w:sz w:val="28"/>
                <w:szCs w:val="28"/>
              </w:rPr>
              <w:t>определены:</w:t>
            </w:r>
          </w:p>
        </w:tc>
      </w:tr>
      <w:tr w:rsidR="006E58CA" w:rsidRPr="006E58CA" w:rsidTr="006E58CA">
        <w:trPr>
          <w:trHeight w:val="288"/>
        </w:trPr>
        <w:tc>
          <w:tcPr>
            <w:tcW w:w="1034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3B74AC" w:rsidRPr="004A50B8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50B8">
              <w:rPr>
                <w:rFonts w:ascii="Times New Roman" w:hAnsi="Times New Roman"/>
                <w:color w:val="000000"/>
                <w:sz w:val="28"/>
                <w:szCs w:val="28"/>
              </w:rPr>
              <w:t>распоряжением Правительства РФ от 31 января 2019 года №117-р "Об утверждении Концепции повышения эффективности бюджетных расходов в 2019 - 2024 годах";</w:t>
            </w:r>
          </w:p>
          <w:p w:rsidR="003B74AC" w:rsidRPr="004A50B8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A50B8">
              <w:rPr>
                <w:rFonts w:ascii="Times New Roman" w:hAnsi="Times New Roman"/>
                <w:color w:val="000000"/>
                <w:sz w:val="28"/>
                <w:szCs w:val="28"/>
              </w:rPr>
              <w:t>Законом Липецкой области от 25 декабря 2006 года N 10-ОЗ "Стратегия социально-экономического развития Липецкой области на период до 2024 года";</w:t>
            </w:r>
          </w:p>
          <w:p w:rsidR="006E58CA" w:rsidRPr="004A50B8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4A50B8">
              <w:rPr>
                <w:rFonts w:ascii="Times New Roman" w:hAnsi="Times New Roman"/>
                <w:color w:val="000000"/>
                <w:sz w:val="28"/>
                <w:szCs w:val="28"/>
              </w:rPr>
              <w:t>основными направлениями бюджетной и налоговой политики, разрабатываемыми в составе материалов к проекту областного бюджета на очередной финансовый год и на плановый период.</w:t>
            </w:r>
          </w:p>
        </w:tc>
      </w:tr>
      <w:tr w:rsidR="006E58CA" w:rsidRPr="006E58CA" w:rsidTr="006E58CA">
        <w:trPr>
          <w:trHeight w:val="257"/>
        </w:trPr>
        <w:tc>
          <w:tcPr>
            <w:tcW w:w="1034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6E58CA" w:rsidRDefault="006E58CA" w:rsidP="008B3C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Приоритетами государственной политики </w:t>
            </w:r>
            <w:bookmarkStart w:id="0" w:name="_GoBack"/>
            <w:bookmarkEnd w:id="0"/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>являются:</w:t>
            </w: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</w:tc>
      </w:tr>
      <w:tr w:rsidR="006E58CA" w:rsidRPr="006E58CA" w:rsidTr="006E58CA">
        <w:trPr>
          <w:trHeight w:val="288"/>
        </w:trPr>
        <w:tc>
          <w:tcPr>
            <w:tcW w:w="1034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3B74AC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>создание условий для устойчивого исполнения местных бюджетов;</w:t>
            </w: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недопущение просроченной кредиторской задолженности по расходам местных бюджетов;</w:t>
            </w:r>
          </w:p>
          <w:p w:rsidR="006E58CA" w:rsidRP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>создание стимулов для увеличения налогового потенциала;</w:t>
            </w: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повышение качества управления муниципальными финансами.</w:t>
            </w:r>
          </w:p>
        </w:tc>
      </w:tr>
      <w:tr w:rsidR="006E58CA" w:rsidRPr="006E58CA" w:rsidTr="006E58CA">
        <w:trPr>
          <w:trHeight w:val="500"/>
        </w:trPr>
        <w:tc>
          <w:tcPr>
            <w:tcW w:w="1034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>Сведения о целях, задачах, индикаторах, показателях, ресурсном обеспечении в разрезе источников финансирования по годам реализации подпрограммы представлены в приложении 1 к государственной программе.</w:t>
            </w:r>
          </w:p>
        </w:tc>
      </w:tr>
      <w:tr w:rsidR="006E58CA" w:rsidRPr="006E58CA" w:rsidTr="006E58CA">
        <w:trPr>
          <w:trHeight w:val="261"/>
        </w:trPr>
        <w:tc>
          <w:tcPr>
            <w:tcW w:w="1034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В состав индикаторов целей и показателей задач подпрограммы включены ведомственные показатели, необходимые для комплексного анализа основных </w:t>
            </w:r>
            <w:proofErr w:type="gramStart"/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>направлений</w:t>
            </w:r>
            <w:proofErr w:type="gramEnd"/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реализации подпрограммы</w:t>
            </w:r>
            <w:r w:rsidR="004A50B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значения </w:t>
            </w:r>
            <w:r w:rsidR="004A50B8"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которых </w:t>
            </w:r>
            <w:r w:rsidR="004A50B8" w:rsidRPr="007B6AF2">
              <w:rPr>
                <w:rFonts w:ascii="Times New Roman" w:hAnsi="Times New Roman"/>
                <w:color w:val="000000"/>
                <w:sz w:val="28"/>
                <w:szCs w:val="28"/>
              </w:rPr>
              <w:t>не утверждены методиками международных организаций, Правительства Российской Федерации, нормативными правовыми актами Липецкой области, а также не определяются на основе данных государственного (федерального) статистического наблюдения и данных бюджетной отчетности</w:t>
            </w:r>
            <w:r w:rsidR="004A50B8" w:rsidRPr="0026111B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6E58C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Методика их расчета представлена в таблице.</w:t>
            </w:r>
          </w:p>
        </w:tc>
      </w:tr>
      <w:tr w:rsidR="006E58CA" w:rsidRPr="006E58CA" w:rsidTr="006E58CA">
        <w:trPr>
          <w:trHeight w:val="261"/>
        </w:trPr>
        <w:tc>
          <w:tcPr>
            <w:tcW w:w="1034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3B74AC" w:rsidRDefault="003B74AC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4A50B8" w:rsidRPr="006E58CA" w:rsidRDefault="006E58CA" w:rsidP="004A50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6E58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Перечень индикаторов и показателей</w:t>
            </w:r>
          </w:p>
        </w:tc>
      </w:tr>
      <w:tr w:rsidR="006E58CA" w:rsidRPr="003B74AC" w:rsidTr="006E58CA">
        <w:trPr>
          <w:trHeight w:val="261"/>
        </w:trPr>
        <w:tc>
          <w:tcPr>
            <w:tcW w:w="10348" w:type="dxa"/>
            <w:gridSpan w:val="7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3B74AC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4AC">
              <w:rPr>
                <w:rFonts w:ascii="Times New Roman" w:hAnsi="Times New Roman"/>
                <w:color w:val="000000"/>
                <w:sz w:val="24"/>
                <w:szCs w:val="24"/>
              </w:rPr>
              <w:t>Таблица</w:t>
            </w:r>
          </w:p>
        </w:tc>
      </w:tr>
      <w:tr w:rsidR="006E58CA" w:rsidTr="003B74AC">
        <w:trPr>
          <w:trHeight w:val="464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целевого индикатора, показателя</w:t>
            </w:r>
          </w:p>
        </w:tc>
        <w:tc>
          <w:tcPr>
            <w:tcW w:w="99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Методика расчета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Источник определения значения целевого индикатора, показателя</w:t>
            </w:r>
          </w:p>
        </w:tc>
      </w:tr>
      <w:tr w:rsidR="006E58CA" w:rsidTr="003B74AC">
        <w:trPr>
          <w:cantSplit/>
          <w:trHeight w:val="49"/>
        </w:trPr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Доля просроченной кредиторской задолженности к общему объему расходов местных бюджетов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122392D" wp14:editId="48F86B88">
                  <wp:extent cx="1580504" cy="447675"/>
                  <wp:effectExtent l="0" t="0" r="127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2420" cy="448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6E58CA" w:rsidTr="003B74AC">
        <w:trPr>
          <w:trHeight w:val="288"/>
        </w:trPr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где: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П12 - доля просроченной кредиторской задолженности к общему объему расходов местных бюджетов;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КЗмб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объем просроченной кредиторской задолженности по расходам местных бюджетов по состоянию на 1 января года, следующего за отчетным;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Рмб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объем расходов местных бюджетов за отчетный финансовый год.</w:t>
            </w:r>
            <w:proofErr w:type="gramEnd"/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8CA" w:rsidTr="003B74AC">
        <w:trPr>
          <w:cantSplit/>
          <w:trHeight w:val="49"/>
        </w:trPr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26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Количество муниципальных образований, обеспечивших рост налоговых доходов в отчетном году к году предшествующему, в сопоставимых условиях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ед.</w:t>
            </w:r>
          </w:p>
        </w:tc>
        <w:tc>
          <w:tcPr>
            <w:tcW w:w="4678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39967D2" wp14:editId="6F30C25F">
                  <wp:extent cx="1670050" cy="1184910"/>
                  <wp:effectExtent l="0" t="0" r="635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0050" cy="1184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Ведомственная отчетность.</w:t>
            </w:r>
          </w:p>
        </w:tc>
      </w:tr>
      <w:tr w:rsidR="006E58CA" w:rsidTr="003B74AC">
        <w:trPr>
          <w:trHeight w:val="288"/>
        </w:trPr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7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П13 - количество муниципальных образований, обеспечивших рост налоговых доходов в отчетном году к году предшествующему, в сопоставимых условиях;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i</w:t>
            </w:r>
            <w:proofErr w:type="spellEnd"/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муниципальный район (городской округ), обеспечивший рост налоговых доходов в отчетном году к году предшествующему, в сопоставимых условиях;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  <w:t>Сумма - знак суммирования;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Тi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темп роста налоговых доходов i-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района (городского округа), %.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br/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НД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отч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НД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i отч-1 - мобилизуемые на территории i-</w:t>
            </w:r>
            <w:proofErr w:type="spell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го</w:t>
            </w:r>
            <w:proofErr w:type="spell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муниципального района (городского округа) налог на доходы физических лиц, налоги, уплачиваемые в связи с применением специальных налоговых режимов, местные налоги в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отчетном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и предшествующем отчетному годах, в сопоставимых условиях. </w:t>
            </w:r>
          </w:p>
        </w:tc>
        <w:tc>
          <w:tcPr>
            <w:tcW w:w="19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E58CA" w:rsidTr="006E58CA">
        <w:trPr>
          <w:trHeight w:val="323"/>
        </w:trPr>
        <w:tc>
          <w:tcPr>
            <w:tcW w:w="1034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EF66A6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:rsidR="004A50B8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EF66A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2. Основные мероприятия подпрограммы 3</w:t>
            </w:r>
          </w:p>
          <w:p w:rsidR="006E58CA" w:rsidRPr="00EF66A6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F66A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с указанием основных механизмов их реализации</w:t>
            </w:r>
          </w:p>
        </w:tc>
      </w:tr>
      <w:tr w:rsidR="006E58CA" w:rsidTr="006E58CA">
        <w:trPr>
          <w:trHeight w:val="729"/>
        </w:trPr>
        <w:tc>
          <w:tcPr>
            <w:tcW w:w="1034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3B74AC" w:rsidRDefault="003B74AC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6E58CA" w:rsidRPr="00EF66A6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6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F66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Реализация совокупности основных мероприятий подпрограммы 3 направлена на решение задачи государственной программы "Обеспечение равных условий для </w:t>
            </w:r>
            <w:r w:rsidRPr="00EF66A6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устойчивого исполнения расходных обязательств муниципальных образований Липецкой области и повышения качества управления муниципальными финансами". Перечень основных мероприятий представлен в таблице.</w:t>
            </w:r>
          </w:p>
        </w:tc>
      </w:tr>
      <w:tr w:rsidR="006E58CA" w:rsidTr="006E58CA">
        <w:trPr>
          <w:trHeight w:val="239"/>
        </w:trPr>
        <w:tc>
          <w:tcPr>
            <w:tcW w:w="10348" w:type="dxa"/>
            <w:gridSpan w:val="7"/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6E58CA" w:rsidRPr="00EF66A6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EF66A6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Перечень основных мероприятий</w:t>
            </w:r>
          </w:p>
        </w:tc>
      </w:tr>
      <w:tr w:rsidR="006E58CA" w:rsidRPr="003B74AC" w:rsidTr="006E58CA">
        <w:trPr>
          <w:trHeight w:val="239"/>
        </w:trPr>
        <w:tc>
          <w:tcPr>
            <w:tcW w:w="10348" w:type="dxa"/>
            <w:gridSpan w:val="7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Pr="003B74AC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3B74AC">
              <w:rPr>
                <w:rFonts w:ascii="Times New Roman" w:hAnsi="Times New Roman"/>
                <w:color w:val="000000"/>
                <w:sz w:val="24"/>
                <w:szCs w:val="24"/>
              </w:rPr>
              <w:t>Таблица</w:t>
            </w:r>
          </w:p>
        </w:tc>
      </w:tr>
      <w:tr w:rsidR="006E58CA" w:rsidTr="003B74AC">
        <w:trPr>
          <w:trHeight w:val="1646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основного мероприятия</w:t>
            </w:r>
          </w:p>
        </w:tc>
        <w:tc>
          <w:tcPr>
            <w:tcW w:w="3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мероприятий приоритетных (региональных) проектов, мероприятий, финансирование которых осуществляется с привлечением субсидий, иных межбюджетных трансфертов из федерального бюджета</w:t>
            </w:r>
          </w:p>
        </w:tc>
        <w:tc>
          <w:tcPr>
            <w:tcW w:w="3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E58CA" w:rsidRDefault="006E58CA" w:rsidP="003B74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Механизм реализации основного мероприятия</w:t>
            </w:r>
          </w:p>
        </w:tc>
      </w:tr>
      <w:tr w:rsidR="006E58CA" w:rsidTr="003B74AC">
        <w:trPr>
          <w:trHeight w:val="28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1 подпрограммы 3: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сбалансированности местных бюджетов</w:t>
            </w:r>
          </w:p>
        </w:tc>
        <w:tc>
          <w:tcPr>
            <w:tcW w:w="3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Данное мероприятие реализуется путем: - повышения заинтересованности органов местного самоуправления в наращивании налогового потенциала; - проведения анализа выполнения плана по доходным источникам местных бюджетов и принятия мер по обеспечению исполнения местных бюджетов по доходам; - обеспечения гарантированного уровня бюджетной обеспеченности муниципальных образований; - реализации мер по обеспечению сбалансированности муниципальных образований, несбалансированность бюджетов которых образовалась в результате превышения объемов расчетных расходных обязательств бюджета, обусловленных сложившейся инфраструктурой муниципального образования, над объемом его доходов в очередном финансовом году, а также у которых в процессе исполнения их бюджетов возникают непредвиденные ситуации, негативно влияющие на сбалансированность бюджетов. </w:t>
            </w:r>
          </w:p>
        </w:tc>
      </w:tr>
      <w:tr w:rsidR="006E58CA" w:rsidTr="003B74AC">
        <w:trPr>
          <w:trHeight w:val="288"/>
        </w:trPr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2 подпрограммы 3:</w:t>
            </w:r>
          </w:p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Стимулирование муниципальных образований Липецкой области по результатам проведения оценки их деятельности</w:t>
            </w:r>
          </w:p>
        </w:tc>
        <w:tc>
          <w:tcPr>
            <w:tcW w:w="354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E58CA" w:rsidRDefault="006E58CA" w:rsidP="00AD4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Данное мероприятие реализуется путем проведения оценки работы муниципальных образований по увеличению налогового потенциала, показателей, характеризующих качество управления муниципальными финансами, показателей, характеризующих деятельность органов местного самоуправления в соответствии с нормативными правовыми актами администрации Липецкой области.</w:t>
            </w:r>
          </w:p>
        </w:tc>
      </w:tr>
    </w:tbl>
    <w:p w:rsidR="006E58CA" w:rsidRDefault="006E58CA" w:rsidP="00AD4503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11B" w:rsidRDefault="0026111B" w:rsidP="00AD4503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111B" w:rsidRDefault="0026111B" w:rsidP="00AD4503">
      <w:pPr>
        <w:spacing w:after="0" w:line="240" w:lineRule="auto"/>
        <w:ind w:left="4956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6111B" w:rsidSect="00C71531">
          <w:headerReference w:type="default" r:id="rId22"/>
          <w:pgSz w:w="11907" w:h="16839" w:code="9"/>
          <w:pgMar w:top="567" w:right="851" w:bottom="851" w:left="1134" w:header="0" w:footer="0" w:gutter="0"/>
          <w:cols w:space="708"/>
          <w:titlePg/>
          <w:docGrid w:linePitch="360"/>
        </w:sectPr>
      </w:pPr>
    </w:p>
    <w:p w:rsidR="00AB0748" w:rsidRPr="00F614FF" w:rsidRDefault="00AB0748" w:rsidP="00AD45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199"/>
        <w:jc w:val="both"/>
        <w:rPr>
          <w:rFonts w:ascii="Times New Roman" w:hAnsi="Times New Roman" w:cs="Times New Roman"/>
          <w:sz w:val="28"/>
          <w:szCs w:val="28"/>
        </w:rPr>
      </w:pPr>
      <w:r w:rsidRPr="00F614FF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4044B5" w:rsidRPr="004044B5" w:rsidRDefault="004044B5" w:rsidP="00AD45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  <w:r w:rsidRPr="004044B5">
        <w:rPr>
          <w:rFonts w:ascii="Times New Roman" w:hAnsi="Times New Roman" w:cs="Times New Roman"/>
          <w:sz w:val="28"/>
          <w:szCs w:val="28"/>
        </w:rPr>
        <w:t>к государственной программе</w:t>
      </w:r>
    </w:p>
    <w:p w:rsidR="004044B5" w:rsidRPr="004044B5" w:rsidRDefault="004044B5" w:rsidP="00AD45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  <w:r w:rsidRPr="004044B5">
        <w:rPr>
          <w:rFonts w:ascii="Times New Roman" w:hAnsi="Times New Roman" w:cs="Times New Roman"/>
          <w:sz w:val="28"/>
          <w:szCs w:val="28"/>
        </w:rPr>
        <w:t>Липецкой области "Управление</w:t>
      </w:r>
    </w:p>
    <w:p w:rsidR="004044B5" w:rsidRPr="004044B5" w:rsidRDefault="004044B5" w:rsidP="00AD45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  <w:r w:rsidRPr="004044B5">
        <w:rPr>
          <w:rFonts w:ascii="Times New Roman" w:hAnsi="Times New Roman" w:cs="Times New Roman"/>
          <w:sz w:val="28"/>
          <w:szCs w:val="28"/>
        </w:rPr>
        <w:t>государственными финансами</w:t>
      </w:r>
    </w:p>
    <w:p w:rsidR="004044B5" w:rsidRPr="004044B5" w:rsidRDefault="004044B5" w:rsidP="00AD45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  <w:r w:rsidRPr="004044B5">
        <w:rPr>
          <w:rFonts w:ascii="Times New Roman" w:hAnsi="Times New Roman" w:cs="Times New Roman"/>
          <w:sz w:val="28"/>
          <w:szCs w:val="28"/>
        </w:rPr>
        <w:t>и государственным долгом</w:t>
      </w:r>
      <w:r w:rsidR="00350B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0748" w:rsidRPr="00F614FF" w:rsidRDefault="004044B5" w:rsidP="00AD45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11199"/>
        <w:rPr>
          <w:rFonts w:ascii="Times New Roman" w:hAnsi="Times New Roman" w:cs="Times New Roman"/>
          <w:sz w:val="28"/>
          <w:szCs w:val="28"/>
        </w:rPr>
      </w:pPr>
      <w:r w:rsidRPr="004044B5">
        <w:rPr>
          <w:rFonts w:ascii="Times New Roman" w:hAnsi="Times New Roman" w:cs="Times New Roman"/>
          <w:sz w:val="28"/>
          <w:szCs w:val="28"/>
        </w:rPr>
        <w:t>Липецкой области"</w:t>
      </w:r>
    </w:p>
    <w:p w:rsidR="00AB0748" w:rsidRPr="004044B5" w:rsidRDefault="00AB0748" w:rsidP="00AD45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044B5">
        <w:rPr>
          <w:rFonts w:ascii="Times New Roman" w:hAnsi="Times New Roman" w:cs="Times New Roman"/>
          <w:sz w:val="28"/>
          <w:szCs w:val="28"/>
        </w:rPr>
        <w:t xml:space="preserve">Сведения о целях, задачах, индикаторах, показателях, ресурсном обеспечении в разрезе источников финансирования государственной программы Липецкой области </w:t>
      </w:r>
      <w:r w:rsidR="004044B5" w:rsidRPr="004044B5">
        <w:rPr>
          <w:rFonts w:ascii="Times New Roman" w:hAnsi="Times New Roman" w:cs="Times New Roman"/>
          <w:sz w:val="28"/>
          <w:szCs w:val="28"/>
        </w:rPr>
        <w:t>"Управление государственными финансами и государственным долгом Липецкой области"</w:t>
      </w:r>
    </w:p>
    <w:p w:rsidR="00AB0748" w:rsidRPr="00F614FF" w:rsidRDefault="00AB0748" w:rsidP="00AD45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B0748" w:rsidRDefault="00AB0748" w:rsidP="00AD45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F614FF">
        <w:rPr>
          <w:rFonts w:ascii="Times New Roman" w:hAnsi="Times New Roman" w:cs="Times New Roman"/>
          <w:sz w:val="28"/>
          <w:szCs w:val="28"/>
        </w:rPr>
        <w:t>Таблица</w:t>
      </w:r>
    </w:p>
    <w:p w:rsidR="00350B5D" w:rsidRDefault="00350B5D" w:rsidP="00350B5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7F74476" wp14:editId="3067E169">
            <wp:extent cx="10173248" cy="3737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2787" t="21043" r="3298" b="19066"/>
                    <a:stretch/>
                  </pic:blipFill>
                  <pic:spPr bwMode="auto">
                    <a:xfrm>
                      <a:off x="0" y="0"/>
                      <a:ext cx="10175666" cy="37384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0B5D" w:rsidRDefault="00F67296" w:rsidP="00350B5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7CF6D546" wp14:editId="117F9127">
            <wp:extent cx="10119691" cy="4079174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2896" t="19562" r="3475" b="13341"/>
                    <a:stretch/>
                  </pic:blipFill>
                  <pic:spPr bwMode="auto">
                    <a:xfrm>
                      <a:off x="0" y="0"/>
                      <a:ext cx="10126483" cy="40819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0B5D" w:rsidRDefault="00350B5D" w:rsidP="00350B5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260C87B" wp14:editId="15F7F46C">
            <wp:extent cx="10145289" cy="1893773"/>
            <wp:effectExtent l="0" t="0" r="889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2756" t="19516" r="3435" b="48955"/>
                    <a:stretch/>
                  </pic:blipFill>
                  <pic:spPr bwMode="auto">
                    <a:xfrm>
                      <a:off x="0" y="0"/>
                      <a:ext cx="10187459" cy="1901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0B5D" w:rsidRDefault="00DF0DF1" w:rsidP="00AD45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3D61A60F" wp14:editId="57618104">
            <wp:extent cx="10126797" cy="3655695"/>
            <wp:effectExtent l="0" t="0" r="8255" b="190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3013" t="21349" r="3263" b="18502"/>
                    <a:stretch/>
                  </pic:blipFill>
                  <pic:spPr bwMode="auto">
                    <a:xfrm>
                      <a:off x="0" y="0"/>
                      <a:ext cx="10131502" cy="36573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50B5D" w:rsidRDefault="00350B5D" w:rsidP="00AD45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50B5D" w:rsidRDefault="00350B5D" w:rsidP="00AD4503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C76448" w:rsidRPr="00F614FF" w:rsidRDefault="00C76448" w:rsidP="00AD4503">
      <w:pPr>
        <w:spacing w:after="0" w:line="240" w:lineRule="auto"/>
        <w:rPr>
          <w:rFonts w:ascii="Times New Roman" w:hAnsi="Times New Roman" w:cs="Times New Roman"/>
        </w:rPr>
      </w:pPr>
    </w:p>
    <w:sectPr w:rsidR="00C76448" w:rsidRPr="00F614FF" w:rsidSect="00350B5D">
      <w:pgSz w:w="16839" w:h="11907" w:orient="landscape" w:code="9"/>
      <w:pgMar w:top="1134" w:right="567" w:bottom="851" w:left="284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146" w:rsidRDefault="007D3146" w:rsidP="004B2E3E">
      <w:pPr>
        <w:spacing w:after="0" w:line="240" w:lineRule="auto"/>
      </w:pPr>
      <w:r>
        <w:separator/>
      </w:r>
    </w:p>
  </w:endnote>
  <w:endnote w:type="continuationSeparator" w:id="0">
    <w:p w:rsidR="007D3146" w:rsidRDefault="007D3146" w:rsidP="004B2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146" w:rsidRDefault="007D3146" w:rsidP="004B2E3E">
      <w:pPr>
        <w:spacing w:after="0" w:line="240" w:lineRule="auto"/>
      </w:pPr>
      <w:r>
        <w:separator/>
      </w:r>
    </w:p>
  </w:footnote>
  <w:footnote w:type="continuationSeparator" w:id="0">
    <w:p w:rsidR="007D3146" w:rsidRDefault="007D3146" w:rsidP="004B2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8587318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7D3146" w:rsidRPr="00C71531" w:rsidRDefault="007D3146" w:rsidP="00C71531">
        <w:pPr>
          <w:pStyle w:val="a5"/>
          <w:rPr>
            <w:sz w:val="24"/>
            <w:szCs w:val="24"/>
          </w:rPr>
        </w:pPr>
        <w:r w:rsidRPr="00C71531">
          <w:rPr>
            <w:sz w:val="24"/>
            <w:szCs w:val="24"/>
          </w:rPr>
          <w:fldChar w:fldCharType="begin"/>
        </w:r>
        <w:r w:rsidRPr="00C71531">
          <w:rPr>
            <w:sz w:val="24"/>
            <w:szCs w:val="24"/>
          </w:rPr>
          <w:instrText>PAGE   \* MERGEFORMAT</w:instrText>
        </w:r>
        <w:r w:rsidRPr="00C71531">
          <w:rPr>
            <w:sz w:val="24"/>
            <w:szCs w:val="24"/>
          </w:rPr>
          <w:fldChar w:fldCharType="separate"/>
        </w:r>
        <w:r w:rsidR="008B3C66">
          <w:rPr>
            <w:noProof/>
            <w:sz w:val="24"/>
            <w:szCs w:val="24"/>
          </w:rPr>
          <w:t>20</w:t>
        </w:r>
        <w:r w:rsidRPr="00C71531">
          <w:rPr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B62"/>
    <w:rsid w:val="00001C70"/>
    <w:rsid w:val="00003284"/>
    <w:rsid w:val="00012C2E"/>
    <w:rsid w:val="0001313A"/>
    <w:rsid w:val="000144BE"/>
    <w:rsid w:val="00022F68"/>
    <w:rsid w:val="0002300A"/>
    <w:rsid w:val="00025359"/>
    <w:rsid w:val="000458F4"/>
    <w:rsid w:val="00053927"/>
    <w:rsid w:val="000540EB"/>
    <w:rsid w:val="000727E0"/>
    <w:rsid w:val="00073CF9"/>
    <w:rsid w:val="00076057"/>
    <w:rsid w:val="0008585A"/>
    <w:rsid w:val="00090929"/>
    <w:rsid w:val="000A1500"/>
    <w:rsid w:val="000A6F05"/>
    <w:rsid w:val="000B4384"/>
    <w:rsid w:val="000B6A02"/>
    <w:rsid w:val="000C36E8"/>
    <w:rsid w:val="000C4EA9"/>
    <w:rsid w:val="000C5B32"/>
    <w:rsid w:val="000D7F13"/>
    <w:rsid w:val="000E2C42"/>
    <w:rsid w:val="000F0F37"/>
    <w:rsid w:val="00100176"/>
    <w:rsid w:val="00103960"/>
    <w:rsid w:val="001075DF"/>
    <w:rsid w:val="001228A1"/>
    <w:rsid w:val="00123897"/>
    <w:rsid w:val="00127491"/>
    <w:rsid w:val="00130035"/>
    <w:rsid w:val="001359FF"/>
    <w:rsid w:val="00142000"/>
    <w:rsid w:val="00142757"/>
    <w:rsid w:val="00166B46"/>
    <w:rsid w:val="00194CF8"/>
    <w:rsid w:val="001A0FDF"/>
    <w:rsid w:val="001B65DC"/>
    <w:rsid w:val="001C4622"/>
    <w:rsid w:val="001C62D3"/>
    <w:rsid w:val="001D2AE1"/>
    <w:rsid w:val="001E59F3"/>
    <w:rsid w:val="001E771B"/>
    <w:rsid w:val="001F4359"/>
    <w:rsid w:val="002068E0"/>
    <w:rsid w:val="002261D6"/>
    <w:rsid w:val="0025051E"/>
    <w:rsid w:val="00255ABF"/>
    <w:rsid w:val="0026111B"/>
    <w:rsid w:val="0026181F"/>
    <w:rsid w:val="00265884"/>
    <w:rsid w:val="002910C2"/>
    <w:rsid w:val="002A03AC"/>
    <w:rsid w:val="002C5AE6"/>
    <w:rsid w:val="002D2786"/>
    <w:rsid w:val="002D5A0D"/>
    <w:rsid w:val="002D5CFD"/>
    <w:rsid w:val="002D6D8B"/>
    <w:rsid w:val="002E23BA"/>
    <w:rsid w:val="002E502B"/>
    <w:rsid w:val="002E5222"/>
    <w:rsid w:val="002E5CFA"/>
    <w:rsid w:val="002F0E83"/>
    <w:rsid w:val="002F4F7A"/>
    <w:rsid w:val="002F5F75"/>
    <w:rsid w:val="002F7C0D"/>
    <w:rsid w:val="002F7CF2"/>
    <w:rsid w:val="00304894"/>
    <w:rsid w:val="003118E1"/>
    <w:rsid w:val="003127FE"/>
    <w:rsid w:val="003416B4"/>
    <w:rsid w:val="00341BA2"/>
    <w:rsid w:val="00350B5D"/>
    <w:rsid w:val="00355A2C"/>
    <w:rsid w:val="003613B7"/>
    <w:rsid w:val="00377DC8"/>
    <w:rsid w:val="00381C2C"/>
    <w:rsid w:val="00394E48"/>
    <w:rsid w:val="003959F7"/>
    <w:rsid w:val="003970C2"/>
    <w:rsid w:val="003B1E8E"/>
    <w:rsid w:val="003B74AC"/>
    <w:rsid w:val="003D2806"/>
    <w:rsid w:val="003D4E1C"/>
    <w:rsid w:val="003D7D53"/>
    <w:rsid w:val="003E5D4A"/>
    <w:rsid w:val="00400BB5"/>
    <w:rsid w:val="004044B5"/>
    <w:rsid w:val="00406FAE"/>
    <w:rsid w:val="00417D51"/>
    <w:rsid w:val="00426984"/>
    <w:rsid w:val="00427C9F"/>
    <w:rsid w:val="0043525F"/>
    <w:rsid w:val="00457E4C"/>
    <w:rsid w:val="00470B15"/>
    <w:rsid w:val="00472697"/>
    <w:rsid w:val="00492DCE"/>
    <w:rsid w:val="0049487C"/>
    <w:rsid w:val="004A50B8"/>
    <w:rsid w:val="004B157C"/>
    <w:rsid w:val="004B1E2D"/>
    <w:rsid w:val="004B2E3E"/>
    <w:rsid w:val="004C1F92"/>
    <w:rsid w:val="004C6176"/>
    <w:rsid w:val="004D2ACD"/>
    <w:rsid w:val="004E3F97"/>
    <w:rsid w:val="004E4E55"/>
    <w:rsid w:val="004F003C"/>
    <w:rsid w:val="004F3EE6"/>
    <w:rsid w:val="004F7E68"/>
    <w:rsid w:val="00512FB0"/>
    <w:rsid w:val="00532E80"/>
    <w:rsid w:val="0055413D"/>
    <w:rsid w:val="00555EA5"/>
    <w:rsid w:val="00556EF7"/>
    <w:rsid w:val="00564553"/>
    <w:rsid w:val="0056593C"/>
    <w:rsid w:val="00576892"/>
    <w:rsid w:val="005826C2"/>
    <w:rsid w:val="005909FF"/>
    <w:rsid w:val="005A2C76"/>
    <w:rsid w:val="005B0538"/>
    <w:rsid w:val="005B11C3"/>
    <w:rsid w:val="005B426B"/>
    <w:rsid w:val="005B57AD"/>
    <w:rsid w:val="005C4A30"/>
    <w:rsid w:val="005C4C66"/>
    <w:rsid w:val="005C545B"/>
    <w:rsid w:val="005C7B35"/>
    <w:rsid w:val="005D4A52"/>
    <w:rsid w:val="005E42D2"/>
    <w:rsid w:val="005E6823"/>
    <w:rsid w:val="005E79F6"/>
    <w:rsid w:val="005F266F"/>
    <w:rsid w:val="006046F9"/>
    <w:rsid w:val="00606035"/>
    <w:rsid w:val="006067DE"/>
    <w:rsid w:val="0061577D"/>
    <w:rsid w:val="0062612B"/>
    <w:rsid w:val="00626FB0"/>
    <w:rsid w:val="0063082F"/>
    <w:rsid w:val="006311D0"/>
    <w:rsid w:val="00635CDA"/>
    <w:rsid w:val="00637EDD"/>
    <w:rsid w:val="00654F9A"/>
    <w:rsid w:val="00660EB6"/>
    <w:rsid w:val="00666A66"/>
    <w:rsid w:val="006678D3"/>
    <w:rsid w:val="006715CB"/>
    <w:rsid w:val="006738B5"/>
    <w:rsid w:val="00693B36"/>
    <w:rsid w:val="006A034C"/>
    <w:rsid w:val="006A34D2"/>
    <w:rsid w:val="006B6B96"/>
    <w:rsid w:val="006C159B"/>
    <w:rsid w:val="006D65AA"/>
    <w:rsid w:val="006E58CA"/>
    <w:rsid w:val="006F2C07"/>
    <w:rsid w:val="006F3469"/>
    <w:rsid w:val="00702E97"/>
    <w:rsid w:val="00703A4D"/>
    <w:rsid w:val="00722E83"/>
    <w:rsid w:val="00725A32"/>
    <w:rsid w:val="007365A6"/>
    <w:rsid w:val="007447BF"/>
    <w:rsid w:val="007458D7"/>
    <w:rsid w:val="00754780"/>
    <w:rsid w:val="0075576F"/>
    <w:rsid w:val="007565AB"/>
    <w:rsid w:val="00757173"/>
    <w:rsid w:val="00761976"/>
    <w:rsid w:val="007809EB"/>
    <w:rsid w:val="00790B35"/>
    <w:rsid w:val="00796D0D"/>
    <w:rsid w:val="007A07A6"/>
    <w:rsid w:val="007B26D3"/>
    <w:rsid w:val="007B586C"/>
    <w:rsid w:val="007B5DE4"/>
    <w:rsid w:val="007B6AF2"/>
    <w:rsid w:val="007B6B62"/>
    <w:rsid w:val="007C4323"/>
    <w:rsid w:val="007C70F0"/>
    <w:rsid w:val="007C7EB4"/>
    <w:rsid w:val="007D0BEB"/>
    <w:rsid w:val="007D0DB3"/>
    <w:rsid w:val="007D1F30"/>
    <w:rsid w:val="007D268B"/>
    <w:rsid w:val="007D3146"/>
    <w:rsid w:val="007D4CBC"/>
    <w:rsid w:val="007D6BBD"/>
    <w:rsid w:val="007E6659"/>
    <w:rsid w:val="007E6D33"/>
    <w:rsid w:val="007F6199"/>
    <w:rsid w:val="00800312"/>
    <w:rsid w:val="008048A5"/>
    <w:rsid w:val="008120FA"/>
    <w:rsid w:val="00814134"/>
    <w:rsid w:val="0082227C"/>
    <w:rsid w:val="00825DD7"/>
    <w:rsid w:val="00827621"/>
    <w:rsid w:val="00845EEE"/>
    <w:rsid w:val="00850573"/>
    <w:rsid w:val="00852198"/>
    <w:rsid w:val="008546A5"/>
    <w:rsid w:val="00856D6A"/>
    <w:rsid w:val="00857C64"/>
    <w:rsid w:val="00863905"/>
    <w:rsid w:val="008661B3"/>
    <w:rsid w:val="00866745"/>
    <w:rsid w:val="00875F54"/>
    <w:rsid w:val="00882443"/>
    <w:rsid w:val="00892E04"/>
    <w:rsid w:val="00893291"/>
    <w:rsid w:val="008942B1"/>
    <w:rsid w:val="008A0341"/>
    <w:rsid w:val="008B3C66"/>
    <w:rsid w:val="008C55FC"/>
    <w:rsid w:val="008C6B83"/>
    <w:rsid w:val="008D514B"/>
    <w:rsid w:val="008F0A46"/>
    <w:rsid w:val="008F1D76"/>
    <w:rsid w:val="008F7FFB"/>
    <w:rsid w:val="009029C4"/>
    <w:rsid w:val="00906F4D"/>
    <w:rsid w:val="009303C6"/>
    <w:rsid w:val="00931FE2"/>
    <w:rsid w:val="009353DF"/>
    <w:rsid w:val="009476AA"/>
    <w:rsid w:val="009560B0"/>
    <w:rsid w:val="00975F69"/>
    <w:rsid w:val="009767AD"/>
    <w:rsid w:val="00977C86"/>
    <w:rsid w:val="00980C4E"/>
    <w:rsid w:val="00986DE1"/>
    <w:rsid w:val="00992BDA"/>
    <w:rsid w:val="009A14AA"/>
    <w:rsid w:val="009A4778"/>
    <w:rsid w:val="009C6630"/>
    <w:rsid w:val="00A0558E"/>
    <w:rsid w:val="00A06299"/>
    <w:rsid w:val="00A06EBA"/>
    <w:rsid w:val="00A07085"/>
    <w:rsid w:val="00A420C1"/>
    <w:rsid w:val="00A606E1"/>
    <w:rsid w:val="00A67C8D"/>
    <w:rsid w:val="00A738CC"/>
    <w:rsid w:val="00A7683C"/>
    <w:rsid w:val="00A80461"/>
    <w:rsid w:val="00A90FB1"/>
    <w:rsid w:val="00A93634"/>
    <w:rsid w:val="00A96190"/>
    <w:rsid w:val="00AA36F6"/>
    <w:rsid w:val="00AA4EED"/>
    <w:rsid w:val="00AA5017"/>
    <w:rsid w:val="00AB0748"/>
    <w:rsid w:val="00AC3606"/>
    <w:rsid w:val="00AC6140"/>
    <w:rsid w:val="00AC76BC"/>
    <w:rsid w:val="00AD4503"/>
    <w:rsid w:val="00AD4833"/>
    <w:rsid w:val="00AD735C"/>
    <w:rsid w:val="00AE286F"/>
    <w:rsid w:val="00AE61D4"/>
    <w:rsid w:val="00AF3BAB"/>
    <w:rsid w:val="00B00CAF"/>
    <w:rsid w:val="00B073FD"/>
    <w:rsid w:val="00B213B6"/>
    <w:rsid w:val="00B22875"/>
    <w:rsid w:val="00B2658E"/>
    <w:rsid w:val="00B3200C"/>
    <w:rsid w:val="00B34777"/>
    <w:rsid w:val="00B43343"/>
    <w:rsid w:val="00B63EE9"/>
    <w:rsid w:val="00B67713"/>
    <w:rsid w:val="00B77F7E"/>
    <w:rsid w:val="00B8728C"/>
    <w:rsid w:val="00B8781E"/>
    <w:rsid w:val="00BB0672"/>
    <w:rsid w:val="00BB32BD"/>
    <w:rsid w:val="00BB509A"/>
    <w:rsid w:val="00BC6394"/>
    <w:rsid w:val="00BD02C1"/>
    <w:rsid w:val="00BE448F"/>
    <w:rsid w:val="00BF104B"/>
    <w:rsid w:val="00BF1769"/>
    <w:rsid w:val="00BF31D0"/>
    <w:rsid w:val="00BF3AB5"/>
    <w:rsid w:val="00C05746"/>
    <w:rsid w:val="00C060AB"/>
    <w:rsid w:val="00C06748"/>
    <w:rsid w:val="00C134B3"/>
    <w:rsid w:val="00C15039"/>
    <w:rsid w:val="00C317F0"/>
    <w:rsid w:val="00C3279F"/>
    <w:rsid w:val="00C40EBE"/>
    <w:rsid w:val="00C43BEB"/>
    <w:rsid w:val="00C441A9"/>
    <w:rsid w:val="00C450B9"/>
    <w:rsid w:val="00C477DB"/>
    <w:rsid w:val="00C555D1"/>
    <w:rsid w:val="00C56AFE"/>
    <w:rsid w:val="00C620CE"/>
    <w:rsid w:val="00C65D0D"/>
    <w:rsid w:val="00C66F67"/>
    <w:rsid w:val="00C71531"/>
    <w:rsid w:val="00C76448"/>
    <w:rsid w:val="00C95DC9"/>
    <w:rsid w:val="00CA66D8"/>
    <w:rsid w:val="00CB65A4"/>
    <w:rsid w:val="00CC60D3"/>
    <w:rsid w:val="00CD47AD"/>
    <w:rsid w:val="00CD7C12"/>
    <w:rsid w:val="00CE4305"/>
    <w:rsid w:val="00CE4DC7"/>
    <w:rsid w:val="00CE6662"/>
    <w:rsid w:val="00CE6D27"/>
    <w:rsid w:val="00CF060B"/>
    <w:rsid w:val="00CF25ED"/>
    <w:rsid w:val="00D12040"/>
    <w:rsid w:val="00D179CB"/>
    <w:rsid w:val="00D22EBC"/>
    <w:rsid w:val="00D269C2"/>
    <w:rsid w:val="00D3416A"/>
    <w:rsid w:val="00D370E3"/>
    <w:rsid w:val="00D40011"/>
    <w:rsid w:val="00D66A4D"/>
    <w:rsid w:val="00D7558D"/>
    <w:rsid w:val="00D76CB4"/>
    <w:rsid w:val="00D778DE"/>
    <w:rsid w:val="00D84300"/>
    <w:rsid w:val="00D87561"/>
    <w:rsid w:val="00DA64A2"/>
    <w:rsid w:val="00DC1DAA"/>
    <w:rsid w:val="00DC68F2"/>
    <w:rsid w:val="00DE77BC"/>
    <w:rsid w:val="00DF0DF1"/>
    <w:rsid w:val="00DF23E2"/>
    <w:rsid w:val="00E00FF4"/>
    <w:rsid w:val="00E01E96"/>
    <w:rsid w:val="00E17AF9"/>
    <w:rsid w:val="00E30346"/>
    <w:rsid w:val="00E33B41"/>
    <w:rsid w:val="00E639A2"/>
    <w:rsid w:val="00E648EC"/>
    <w:rsid w:val="00E66509"/>
    <w:rsid w:val="00E67F22"/>
    <w:rsid w:val="00E842C6"/>
    <w:rsid w:val="00E86574"/>
    <w:rsid w:val="00E93255"/>
    <w:rsid w:val="00EA05FA"/>
    <w:rsid w:val="00EA1AAD"/>
    <w:rsid w:val="00EA3460"/>
    <w:rsid w:val="00EA69F1"/>
    <w:rsid w:val="00EE24FB"/>
    <w:rsid w:val="00EE24FE"/>
    <w:rsid w:val="00EE3E66"/>
    <w:rsid w:val="00EF036C"/>
    <w:rsid w:val="00EF66A6"/>
    <w:rsid w:val="00EF7F31"/>
    <w:rsid w:val="00F01683"/>
    <w:rsid w:val="00F01BF3"/>
    <w:rsid w:val="00F13BBF"/>
    <w:rsid w:val="00F326D0"/>
    <w:rsid w:val="00F40187"/>
    <w:rsid w:val="00F46381"/>
    <w:rsid w:val="00F530FF"/>
    <w:rsid w:val="00F532F4"/>
    <w:rsid w:val="00F57AB6"/>
    <w:rsid w:val="00F614FF"/>
    <w:rsid w:val="00F671F3"/>
    <w:rsid w:val="00F67296"/>
    <w:rsid w:val="00F7397B"/>
    <w:rsid w:val="00F85BC4"/>
    <w:rsid w:val="00F926C9"/>
    <w:rsid w:val="00FA5A77"/>
    <w:rsid w:val="00FC2B8F"/>
    <w:rsid w:val="00FC4101"/>
    <w:rsid w:val="00FD00A5"/>
    <w:rsid w:val="00FD2903"/>
    <w:rsid w:val="00FD44F4"/>
    <w:rsid w:val="00FD5D9C"/>
    <w:rsid w:val="00FF1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40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7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477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E79F6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9F6"/>
    <w:rPr>
      <w:rFonts w:ascii="Arial" w:hAnsi="Arial" w:cs="Arial"/>
      <w:sz w:val="16"/>
      <w:szCs w:val="16"/>
    </w:rPr>
  </w:style>
  <w:style w:type="paragraph" w:styleId="a5">
    <w:name w:val="header"/>
    <w:basedOn w:val="a"/>
    <w:link w:val="a6"/>
    <w:uiPriority w:val="99"/>
    <w:rsid w:val="00A07085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07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892E04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4B2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2E3E"/>
  </w:style>
  <w:style w:type="character" w:customStyle="1" w:styleId="10">
    <w:name w:val="Заголовок 1 Знак"/>
    <w:basedOn w:val="a0"/>
    <w:link w:val="1"/>
    <w:uiPriority w:val="9"/>
    <w:rsid w:val="000540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Placeholder Text"/>
    <w:basedOn w:val="a0"/>
    <w:uiPriority w:val="99"/>
    <w:semiHidden/>
    <w:rsid w:val="00722E8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40E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477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uiPriority w:val="99"/>
    <w:rsid w:val="00C477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E79F6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E79F6"/>
    <w:rPr>
      <w:rFonts w:ascii="Arial" w:hAnsi="Arial" w:cs="Arial"/>
      <w:sz w:val="16"/>
      <w:szCs w:val="16"/>
    </w:rPr>
  </w:style>
  <w:style w:type="paragraph" w:styleId="a5">
    <w:name w:val="header"/>
    <w:basedOn w:val="a"/>
    <w:link w:val="a6"/>
    <w:uiPriority w:val="99"/>
    <w:rsid w:val="00A07085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A0708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892E04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4B2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B2E3E"/>
  </w:style>
  <w:style w:type="character" w:customStyle="1" w:styleId="10">
    <w:name w:val="Заголовок 1 Знак"/>
    <w:basedOn w:val="a0"/>
    <w:link w:val="1"/>
    <w:uiPriority w:val="9"/>
    <w:rsid w:val="000540E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a">
    <w:name w:val="Placeholder Text"/>
    <w:basedOn w:val="a0"/>
    <w:uiPriority w:val="99"/>
    <w:semiHidden/>
    <w:rsid w:val="00722E8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0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9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4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8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1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2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8.png"/><Relationship Id="rId3" Type="http://schemas.microsoft.com/office/2007/relationships/stylesWithEffects" Target="stylesWithEffect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6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70ABE-06DC-41C6-BCC2-2E66B72D9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20</Pages>
  <Words>6615</Words>
  <Characters>37706</Characters>
  <Application>Microsoft Office Word</Application>
  <DocSecurity>0</DocSecurity>
  <Lines>314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44233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Пушилин</dc:creator>
  <cp:lastModifiedBy>Шмуклер Никита</cp:lastModifiedBy>
  <cp:revision>17</cp:revision>
  <cp:lastPrinted>2019-10-10T12:29:00Z</cp:lastPrinted>
  <dcterms:created xsi:type="dcterms:W3CDTF">2019-10-14T11:28:00Z</dcterms:created>
  <dcterms:modified xsi:type="dcterms:W3CDTF">2019-10-15T14:10:00Z</dcterms:modified>
</cp:coreProperties>
</file>